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21066" w14:textId="61112F56" w:rsidR="009545D0" w:rsidRPr="00C06E1E" w:rsidRDefault="009545D0" w:rsidP="009545D0">
      <w:pPr>
        <w:pStyle w:val="3GPPHeader"/>
        <w:spacing w:after="60"/>
        <w:rPr>
          <w:sz w:val="32"/>
          <w:szCs w:val="32"/>
        </w:rPr>
      </w:pPr>
      <w:r w:rsidRPr="00CE0424">
        <w:t xml:space="preserve">3GPP TSG-RAN </w:t>
      </w:r>
      <w:r w:rsidRPr="00C06E1E">
        <w:t>WG1 Meeting #104</w:t>
      </w:r>
      <w:r w:rsidR="007551BD" w:rsidRPr="00C06E1E">
        <w:t>-</w:t>
      </w:r>
      <w:r w:rsidR="00947CCA" w:rsidRPr="00C06E1E">
        <w:t>bis</w:t>
      </w:r>
      <w:r w:rsidRPr="00C06E1E">
        <w:t>-e</w:t>
      </w:r>
      <w:r w:rsidRPr="00C06E1E">
        <w:tab/>
      </w:r>
      <w:r w:rsidRPr="00C06E1E">
        <w:rPr>
          <w:sz w:val="32"/>
          <w:szCs w:val="32"/>
        </w:rPr>
        <w:t>R1-2</w:t>
      </w:r>
      <w:r w:rsidR="00EF63E0" w:rsidRPr="00C06E1E">
        <w:rPr>
          <w:sz w:val="32"/>
          <w:szCs w:val="32"/>
        </w:rPr>
        <w:t>1</w:t>
      </w:r>
      <w:r w:rsidR="00C06E1E">
        <w:rPr>
          <w:sz w:val="32"/>
          <w:szCs w:val="32"/>
        </w:rPr>
        <w:t>03063</w:t>
      </w:r>
    </w:p>
    <w:p w14:paraId="2ABBF18C" w14:textId="1EFAD4EF" w:rsidR="009545D0" w:rsidRPr="00C06E1E" w:rsidRDefault="009545D0" w:rsidP="009545D0">
      <w:pPr>
        <w:pStyle w:val="3GPPHeader"/>
      </w:pPr>
      <w:r w:rsidRPr="00C06E1E">
        <w:t xml:space="preserve">e-Meeting, </w:t>
      </w:r>
      <w:r w:rsidR="005B7225" w:rsidRPr="00C06E1E">
        <w:t>April 12</w:t>
      </w:r>
      <w:r w:rsidR="005B7225" w:rsidRPr="00C06E1E">
        <w:rPr>
          <w:vertAlign w:val="superscript"/>
        </w:rPr>
        <w:t>th</w:t>
      </w:r>
      <w:r w:rsidR="005B7225" w:rsidRPr="00C06E1E">
        <w:t xml:space="preserve"> – April 20</w:t>
      </w:r>
      <w:r w:rsidR="005B7225" w:rsidRPr="00C06E1E">
        <w:rPr>
          <w:vertAlign w:val="superscript"/>
        </w:rPr>
        <w:t>th</w:t>
      </w:r>
      <w:r w:rsidR="005B7225" w:rsidRPr="00C06E1E">
        <w:t>, 2021</w:t>
      </w:r>
    </w:p>
    <w:p w14:paraId="3086AC07" w14:textId="77777777" w:rsidR="00E90E49" w:rsidRPr="00C06E1E" w:rsidRDefault="00E90E49" w:rsidP="00357380">
      <w:pPr>
        <w:pStyle w:val="3GPPHeader"/>
      </w:pPr>
    </w:p>
    <w:p w14:paraId="3982483C" w14:textId="597CF468" w:rsidR="00E90E49" w:rsidRPr="00C06E1E" w:rsidRDefault="00E90E49" w:rsidP="00311702">
      <w:pPr>
        <w:pStyle w:val="3GPPHeader"/>
        <w:rPr>
          <w:sz w:val="22"/>
        </w:rPr>
      </w:pPr>
      <w:r w:rsidRPr="00C06E1E">
        <w:rPr>
          <w:sz w:val="22"/>
        </w:rPr>
        <w:t>Agenda Item:</w:t>
      </w:r>
      <w:r w:rsidRPr="00C06E1E">
        <w:rPr>
          <w:sz w:val="22"/>
        </w:rPr>
        <w:tab/>
      </w:r>
      <w:r w:rsidR="00DF7C30" w:rsidRPr="00C06E1E">
        <w:rPr>
          <w:sz w:val="22"/>
        </w:rPr>
        <w:t>8.15.</w:t>
      </w:r>
      <w:r w:rsidR="00816ACA" w:rsidRPr="00C06E1E">
        <w:rPr>
          <w:sz w:val="22"/>
        </w:rPr>
        <w:t>4</w:t>
      </w:r>
    </w:p>
    <w:p w14:paraId="5619E868" w14:textId="77777777" w:rsidR="00E90E49" w:rsidRPr="00C06E1E" w:rsidRDefault="003D3C45" w:rsidP="00F64C2B">
      <w:pPr>
        <w:pStyle w:val="3GPPHeader"/>
        <w:rPr>
          <w:sz w:val="22"/>
        </w:rPr>
      </w:pPr>
      <w:r w:rsidRPr="00C06E1E">
        <w:rPr>
          <w:sz w:val="22"/>
        </w:rPr>
        <w:t>Source:</w:t>
      </w:r>
      <w:r w:rsidR="00E90E49" w:rsidRPr="00C06E1E">
        <w:rPr>
          <w:sz w:val="22"/>
        </w:rPr>
        <w:tab/>
      </w:r>
      <w:r w:rsidR="00F64C2B" w:rsidRPr="00C06E1E">
        <w:rPr>
          <w:sz w:val="22"/>
        </w:rPr>
        <w:t>Ericsson</w:t>
      </w:r>
    </w:p>
    <w:p w14:paraId="3AF5C9FA" w14:textId="3D774455" w:rsidR="00E90E49" w:rsidRPr="00CE0424" w:rsidRDefault="003D3C45" w:rsidP="00311702">
      <w:pPr>
        <w:pStyle w:val="3GPPHeader"/>
        <w:rPr>
          <w:sz w:val="22"/>
        </w:rPr>
      </w:pPr>
      <w:r w:rsidRPr="00C06E1E">
        <w:rPr>
          <w:sz w:val="22"/>
        </w:rPr>
        <w:t>Title:</w:t>
      </w:r>
      <w:r w:rsidR="00E90E49" w:rsidRPr="00C06E1E">
        <w:rPr>
          <w:sz w:val="22"/>
        </w:rPr>
        <w:tab/>
      </w:r>
      <w:r w:rsidR="00C47838" w:rsidRPr="00C06E1E">
        <w:rPr>
          <w:sz w:val="22"/>
        </w:rPr>
        <w:t>On HARQ enhancements for</w:t>
      </w:r>
      <w:r w:rsidR="00A34770" w:rsidRPr="00C06E1E">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4C99C49E" w14:textId="79C782E8" w:rsidR="00B008E9" w:rsidRDefault="00A34770" w:rsidP="00CE0424">
      <w:pPr>
        <w:pStyle w:val="BodyText"/>
        <w:rPr>
          <w:sz w:val="22"/>
        </w:rPr>
      </w:pPr>
      <w:r w:rsidRPr="00294ED7">
        <w:rPr>
          <w:sz w:val="22"/>
        </w:rPr>
        <w:t xml:space="preserve">In RAN#86, a Rel-17 Study Item (SI) on IoT NTN was approved to evaluate the feasibility of </w:t>
      </w:r>
      <w:r w:rsidR="00436982" w:rsidRPr="00294ED7">
        <w:rPr>
          <w:sz w:val="22"/>
        </w:rPr>
        <w:t>Non-terrestrial networks</w:t>
      </w:r>
      <w:r w:rsidR="00163A46" w:rsidRPr="00294ED7">
        <w:rPr>
          <w:sz w:val="22"/>
        </w:rPr>
        <w:t xml:space="preserve"> (</w:t>
      </w:r>
      <w:r w:rsidRPr="00294ED7">
        <w:rPr>
          <w:sz w:val="22"/>
        </w:rPr>
        <w:t>NTN</w:t>
      </w:r>
      <w:r w:rsidR="00436982" w:rsidRPr="00294ED7">
        <w:rPr>
          <w:sz w:val="22"/>
        </w:rPr>
        <w:t>)</w:t>
      </w:r>
      <w:r w:rsidRPr="00294ED7">
        <w:rPr>
          <w:sz w:val="22"/>
        </w:rPr>
        <w:t xml:space="preserve"> for NB-IoT and </w:t>
      </w:r>
      <w:proofErr w:type="spellStart"/>
      <w:r w:rsidR="004445D6" w:rsidRPr="00294ED7">
        <w:rPr>
          <w:sz w:val="22"/>
        </w:rPr>
        <w:t>e</w:t>
      </w:r>
      <w:r w:rsidR="0050031A" w:rsidRPr="00294ED7">
        <w:rPr>
          <w:sz w:val="22"/>
        </w:rPr>
        <w:t>MTC</w:t>
      </w:r>
      <w:proofErr w:type="spellEnd"/>
      <w:r w:rsidR="009545D0" w:rsidRPr="00294ED7">
        <w:rPr>
          <w:sz w:val="22"/>
        </w:rPr>
        <w:t xml:space="preserve"> and the study item description </w:t>
      </w:r>
      <w:r w:rsidR="00C52459">
        <w:rPr>
          <w:sz w:val="22"/>
        </w:rPr>
        <w:t>wa</w:t>
      </w:r>
      <w:r w:rsidR="00C52459" w:rsidRPr="00294ED7">
        <w:rPr>
          <w:sz w:val="22"/>
        </w:rPr>
        <w:t xml:space="preserve">s </w:t>
      </w:r>
      <w:r w:rsidR="009545D0" w:rsidRPr="00294ED7">
        <w:rPr>
          <w:sz w:val="22"/>
        </w:rPr>
        <w:t>updated in</w:t>
      </w:r>
      <w:r w:rsidR="00B3637D" w:rsidRPr="00294ED7">
        <w:rPr>
          <w:sz w:val="22"/>
        </w:rPr>
        <w:t xml:space="preserve"> </w:t>
      </w:r>
      <w:r w:rsidR="00B3637D" w:rsidRPr="00294ED7">
        <w:rPr>
          <w:sz w:val="22"/>
        </w:rPr>
        <w:fldChar w:fldCharType="begin"/>
      </w:r>
      <w:r w:rsidR="00B3637D" w:rsidRPr="00294ED7">
        <w:rPr>
          <w:sz w:val="22"/>
        </w:rPr>
        <w:instrText xml:space="preserve"> REF _Ref60033821 \r \h </w:instrText>
      </w:r>
      <w:r w:rsidR="00294ED7">
        <w:rPr>
          <w:sz w:val="22"/>
        </w:rPr>
        <w:instrText xml:space="preserve"> \* MERGEFORMAT </w:instrText>
      </w:r>
      <w:r w:rsidR="00B3637D" w:rsidRPr="00294ED7">
        <w:rPr>
          <w:sz w:val="22"/>
        </w:rPr>
      </w:r>
      <w:r w:rsidR="00B3637D" w:rsidRPr="00294ED7">
        <w:rPr>
          <w:sz w:val="22"/>
        </w:rPr>
        <w:fldChar w:fldCharType="separate"/>
      </w:r>
      <w:r w:rsidR="0095387F">
        <w:rPr>
          <w:sz w:val="22"/>
        </w:rPr>
        <w:t>[1]</w:t>
      </w:r>
      <w:r w:rsidR="00B3637D" w:rsidRPr="00294ED7">
        <w:rPr>
          <w:sz w:val="22"/>
        </w:rPr>
        <w:fldChar w:fldCharType="end"/>
      </w:r>
      <w:r w:rsidR="00B3637D" w:rsidRPr="00294ED7">
        <w:rPr>
          <w:sz w:val="22"/>
        </w:rPr>
        <w:t>.</w:t>
      </w:r>
      <w:r w:rsidR="009545D0" w:rsidRPr="00294ED7">
        <w:rPr>
          <w:sz w:val="22"/>
        </w:rPr>
        <w:t xml:space="preserve"> </w:t>
      </w:r>
      <w:r w:rsidR="008A2DB9" w:rsidRPr="00294ED7">
        <w:rPr>
          <w:sz w:val="22"/>
        </w:rPr>
        <w:t>It was agreed to u</w:t>
      </w:r>
      <w:r w:rsidRPr="00294ED7">
        <w:rPr>
          <w:sz w:val="22"/>
        </w:rPr>
        <w:t>s</w:t>
      </w:r>
      <w:r w:rsidR="008A2DB9" w:rsidRPr="00294ED7">
        <w:rPr>
          <w:sz w:val="22"/>
        </w:rPr>
        <w:t>e</w:t>
      </w:r>
      <w:r w:rsidRPr="00294ED7">
        <w:rPr>
          <w:sz w:val="22"/>
        </w:rPr>
        <w:t xml:space="preserve"> the existing work on NR NTN captured in TR 38.</w:t>
      </w:r>
      <w:r w:rsidR="005635F0">
        <w:rPr>
          <w:sz w:val="22"/>
        </w:rPr>
        <w:t>8</w:t>
      </w:r>
      <w:r w:rsidR="005635F0" w:rsidRPr="00294ED7">
        <w:rPr>
          <w:sz w:val="22"/>
        </w:rPr>
        <w:t xml:space="preserve">21 </w:t>
      </w:r>
      <w:r w:rsidR="00BD4F1F" w:rsidRPr="00294ED7">
        <w:rPr>
          <w:sz w:val="22"/>
        </w:rPr>
        <w:fldChar w:fldCharType="begin"/>
      </w:r>
      <w:r w:rsidR="00BD4F1F" w:rsidRPr="00294ED7">
        <w:rPr>
          <w:sz w:val="22"/>
        </w:rPr>
        <w:instrText xml:space="preserve"> REF _Ref49798325 \r \h </w:instrText>
      </w:r>
      <w:r w:rsidR="003E4627" w:rsidRPr="00294ED7">
        <w:rPr>
          <w:sz w:val="22"/>
        </w:rPr>
        <w:instrText xml:space="preserve"> \* MERGEFORMAT </w:instrText>
      </w:r>
      <w:r w:rsidR="00BD4F1F" w:rsidRPr="00294ED7">
        <w:rPr>
          <w:sz w:val="22"/>
        </w:rPr>
      </w:r>
      <w:r w:rsidR="00BD4F1F" w:rsidRPr="00294ED7">
        <w:rPr>
          <w:sz w:val="22"/>
        </w:rPr>
        <w:fldChar w:fldCharType="separate"/>
      </w:r>
      <w:r w:rsidR="0095387F">
        <w:rPr>
          <w:sz w:val="22"/>
        </w:rPr>
        <w:t>[2]</w:t>
      </w:r>
      <w:r w:rsidR="00BD4F1F" w:rsidRPr="00294ED7">
        <w:rPr>
          <w:sz w:val="22"/>
        </w:rPr>
        <w:fldChar w:fldCharType="end"/>
      </w:r>
      <w:r w:rsidR="00BD4F1F" w:rsidRPr="00294ED7">
        <w:rPr>
          <w:sz w:val="22"/>
        </w:rPr>
        <w:t xml:space="preserve"> </w:t>
      </w:r>
      <w:r w:rsidRPr="00294ED7">
        <w:rPr>
          <w:sz w:val="22"/>
        </w:rPr>
        <w:t xml:space="preserve">as </w:t>
      </w:r>
      <w:r w:rsidR="00BD4F1F" w:rsidRPr="00294ED7">
        <w:rPr>
          <w:sz w:val="22"/>
        </w:rPr>
        <w:t xml:space="preserve">a </w:t>
      </w:r>
      <w:r w:rsidRPr="00294ED7">
        <w:rPr>
          <w:sz w:val="22"/>
        </w:rPr>
        <w:t>baseline</w:t>
      </w:r>
      <w:r w:rsidR="008A2DB9" w:rsidRPr="00294ED7">
        <w:rPr>
          <w:sz w:val="22"/>
        </w:rPr>
        <w:t xml:space="preserve">. </w:t>
      </w:r>
      <w:r w:rsidR="00FB5204">
        <w:rPr>
          <w:sz w:val="22"/>
        </w:rPr>
        <w:t>One of the</w:t>
      </w:r>
      <w:r w:rsidR="00AB12AB">
        <w:rPr>
          <w:sz w:val="22"/>
        </w:rPr>
        <w:t xml:space="preserve"> </w:t>
      </w:r>
      <w:r w:rsidR="008A2DB9" w:rsidRPr="00294ED7">
        <w:rPr>
          <w:sz w:val="22"/>
        </w:rPr>
        <w:t xml:space="preserve">main </w:t>
      </w:r>
      <w:r w:rsidR="00A57255" w:rsidRPr="00294ED7">
        <w:rPr>
          <w:sz w:val="22"/>
        </w:rPr>
        <w:t xml:space="preserve">RAN1 </w:t>
      </w:r>
      <w:r w:rsidR="008A2DB9" w:rsidRPr="00294ED7">
        <w:rPr>
          <w:sz w:val="22"/>
        </w:rPr>
        <w:t xml:space="preserve">objectives </w:t>
      </w:r>
      <w:r w:rsidR="00A57255" w:rsidRPr="00294ED7">
        <w:rPr>
          <w:sz w:val="22"/>
        </w:rPr>
        <w:t>in this SI</w:t>
      </w:r>
      <w:r w:rsidR="008A2DB9" w:rsidRPr="00294ED7">
        <w:rPr>
          <w:sz w:val="22"/>
        </w:rPr>
        <w:t xml:space="preserve"> </w:t>
      </w:r>
      <w:r w:rsidR="00B008E9">
        <w:rPr>
          <w:sz w:val="22"/>
        </w:rPr>
        <w:t xml:space="preserve">is </w:t>
      </w:r>
      <w:r w:rsidR="00FB5204">
        <w:rPr>
          <w:sz w:val="22"/>
        </w:rPr>
        <w:t>to study “Aspects related to HARQ operation</w:t>
      </w:r>
      <w:r w:rsidR="000F149F">
        <w:rPr>
          <w:sz w:val="22"/>
        </w:rPr>
        <w:t>”</w:t>
      </w:r>
      <w:r w:rsidR="008A2DB9" w:rsidRPr="00294ED7">
        <w:rPr>
          <w:sz w:val="22"/>
        </w:rPr>
        <w:t>.</w:t>
      </w:r>
      <w:r w:rsidRPr="00294ED7">
        <w:rPr>
          <w:sz w:val="22"/>
        </w:rPr>
        <w:t xml:space="preserve"> </w:t>
      </w:r>
    </w:p>
    <w:p w14:paraId="7F6C0F42" w14:textId="670B9A01" w:rsidR="00303243" w:rsidRPr="00B008E9" w:rsidRDefault="00B008E9" w:rsidP="00CE0424">
      <w:pPr>
        <w:pStyle w:val="BodyText"/>
        <w:rPr>
          <w:sz w:val="22"/>
        </w:rPr>
      </w:pPr>
      <w:r>
        <w:rPr>
          <w:sz w:val="22"/>
        </w:rPr>
        <w:t xml:space="preserve"> Several agreements related to HARQ operation were made in RAN1#104 and can be found in the Appendix.</w:t>
      </w:r>
    </w:p>
    <w:p w14:paraId="1A9B3F08" w14:textId="0E9DE324" w:rsidR="00A34770" w:rsidRDefault="008A2DB9" w:rsidP="00CE0424">
      <w:pPr>
        <w:pStyle w:val="BodyText"/>
        <w:rPr>
          <w:rFonts w:cs="Arial"/>
          <w:sz w:val="22"/>
        </w:rPr>
      </w:pPr>
      <w:r w:rsidRPr="00294ED7">
        <w:rPr>
          <w:rFonts w:cs="Arial"/>
          <w:sz w:val="22"/>
        </w:rPr>
        <w:t xml:space="preserve">In this document, we present our views on </w:t>
      </w:r>
      <w:r w:rsidR="006131EF" w:rsidRPr="00294ED7">
        <w:rPr>
          <w:rFonts w:cs="Arial"/>
          <w:sz w:val="22"/>
        </w:rPr>
        <w:t xml:space="preserve">aspects related to </w:t>
      </w:r>
      <w:r w:rsidR="0050031A" w:rsidRPr="00294ED7">
        <w:rPr>
          <w:rFonts w:cs="Arial"/>
          <w:sz w:val="22"/>
        </w:rPr>
        <w:t>HARQ operation</w:t>
      </w:r>
      <w:r w:rsidR="006131EF" w:rsidRPr="00294ED7">
        <w:rPr>
          <w:rFonts w:cs="Arial"/>
          <w:sz w:val="22"/>
        </w:rPr>
        <w:t xml:space="preserve"> in IoT NTN</w:t>
      </w:r>
      <w:r w:rsidR="00436982" w:rsidRPr="00294ED7">
        <w:rPr>
          <w:rFonts w:cs="Arial"/>
          <w:sz w:val="22"/>
        </w:rPr>
        <w:t xml:space="preserve"> for both NB-IoT and </w:t>
      </w:r>
      <w:proofErr w:type="spellStart"/>
      <w:r w:rsidR="00436982" w:rsidRPr="00294ED7">
        <w:rPr>
          <w:rFonts w:cs="Arial"/>
          <w:sz w:val="22"/>
        </w:rPr>
        <w:t>eMTC</w:t>
      </w:r>
      <w:proofErr w:type="spellEnd"/>
      <w:r w:rsidR="006131EF" w:rsidRPr="00294ED7">
        <w:rPr>
          <w:rFonts w:cs="Arial"/>
          <w:sz w:val="22"/>
        </w:rPr>
        <w:t>.</w:t>
      </w:r>
    </w:p>
    <w:p w14:paraId="08B237C8" w14:textId="58B4D6E4" w:rsidR="00957CFB" w:rsidRDefault="00382993" w:rsidP="00957CFB">
      <w:pPr>
        <w:pStyle w:val="Heading1"/>
      </w:pPr>
      <w:r>
        <w:t>2</w:t>
      </w:r>
      <w:r w:rsidR="00957CFB" w:rsidRPr="00DA2EA2">
        <w:tab/>
        <w:t xml:space="preserve">HARQ operation in </w:t>
      </w:r>
      <w:proofErr w:type="spellStart"/>
      <w:r w:rsidR="00641CCC" w:rsidRPr="00DA2EA2">
        <w:t>eMTC</w:t>
      </w:r>
      <w:proofErr w:type="spellEnd"/>
    </w:p>
    <w:p w14:paraId="6C045B2C" w14:textId="4320186A" w:rsidR="003C2B7B" w:rsidRDefault="00A527A8" w:rsidP="00A527A8">
      <w:pPr>
        <w:pStyle w:val="BodyText"/>
        <w:rPr>
          <w:rFonts w:cs="Arial"/>
          <w:sz w:val="22"/>
        </w:rPr>
      </w:pPr>
      <w:r>
        <w:rPr>
          <w:rFonts w:cs="Arial"/>
          <w:sz w:val="22"/>
        </w:rPr>
        <w:t>In this section</w:t>
      </w:r>
      <w:r w:rsidR="000550A1">
        <w:rPr>
          <w:rFonts w:cs="Arial"/>
          <w:sz w:val="22"/>
        </w:rPr>
        <w:t>,</w:t>
      </w:r>
      <w:r>
        <w:rPr>
          <w:rFonts w:cs="Arial"/>
          <w:sz w:val="22"/>
        </w:rPr>
        <w:t xml:space="preserve"> we </w:t>
      </w:r>
      <w:r w:rsidR="00485052">
        <w:rPr>
          <w:rFonts w:cs="Arial"/>
          <w:sz w:val="22"/>
        </w:rPr>
        <w:t xml:space="preserve">analyze </w:t>
      </w:r>
      <w:r>
        <w:rPr>
          <w:rFonts w:cs="Arial"/>
          <w:sz w:val="22"/>
        </w:rPr>
        <w:t xml:space="preserve">the </w:t>
      </w:r>
      <w:proofErr w:type="spellStart"/>
      <w:r w:rsidR="00641CCC">
        <w:rPr>
          <w:rFonts w:cs="Arial"/>
          <w:sz w:val="22"/>
        </w:rPr>
        <w:t>eMTC</w:t>
      </w:r>
      <w:proofErr w:type="spellEnd"/>
      <w:r>
        <w:rPr>
          <w:rFonts w:cs="Arial"/>
          <w:sz w:val="22"/>
        </w:rPr>
        <w:t xml:space="preserve"> HARQ operation </w:t>
      </w:r>
      <w:r w:rsidR="00485052">
        <w:rPr>
          <w:rFonts w:cs="Arial"/>
          <w:sz w:val="22"/>
        </w:rPr>
        <w:t xml:space="preserve">in </w:t>
      </w:r>
      <w:r>
        <w:rPr>
          <w:rFonts w:cs="Arial"/>
          <w:sz w:val="22"/>
        </w:rPr>
        <w:t xml:space="preserve">relation </w:t>
      </w:r>
      <w:r w:rsidR="00712FD8">
        <w:rPr>
          <w:rFonts w:cs="Arial"/>
          <w:sz w:val="22"/>
        </w:rPr>
        <w:t xml:space="preserve">to </w:t>
      </w:r>
      <w:r>
        <w:rPr>
          <w:rFonts w:cs="Arial"/>
          <w:sz w:val="22"/>
        </w:rPr>
        <w:t>the metrics proposed in the agreement</w:t>
      </w:r>
      <w:r w:rsidR="001D14E3">
        <w:rPr>
          <w:rFonts w:cs="Arial"/>
          <w:sz w:val="22"/>
        </w:rPr>
        <w:t>s</w:t>
      </w:r>
      <w:r w:rsidR="00712FD8">
        <w:rPr>
          <w:rFonts w:cs="Arial"/>
          <w:sz w:val="22"/>
        </w:rPr>
        <w:t>,</w:t>
      </w:r>
      <w:r w:rsidR="005577F0">
        <w:rPr>
          <w:rFonts w:cs="Arial"/>
          <w:sz w:val="22"/>
        </w:rPr>
        <w:t xml:space="preserve"> including</w:t>
      </w:r>
      <w:r>
        <w:rPr>
          <w:rFonts w:cs="Arial"/>
          <w:sz w:val="22"/>
        </w:rPr>
        <w:t xml:space="preserve"> peak data rate, latency, power consumption</w:t>
      </w:r>
      <w:r w:rsidR="00B008E9">
        <w:rPr>
          <w:rFonts w:cs="Arial"/>
          <w:sz w:val="22"/>
        </w:rPr>
        <w:t>,</w:t>
      </w:r>
      <w:r>
        <w:rPr>
          <w:rFonts w:cs="Arial"/>
          <w:sz w:val="22"/>
        </w:rPr>
        <w:t xml:space="preserve"> and complexity. Based on this analysis</w:t>
      </w:r>
      <w:r w:rsidR="00605891">
        <w:rPr>
          <w:rFonts w:cs="Arial"/>
          <w:sz w:val="22"/>
        </w:rPr>
        <w:t>,</w:t>
      </w:r>
      <w:r>
        <w:rPr>
          <w:rFonts w:cs="Arial"/>
          <w:sz w:val="22"/>
        </w:rPr>
        <w:t xml:space="preserve"> we discuss whether any further enhancements are required for </w:t>
      </w:r>
      <w:proofErr w:type="spellStart"/>
      <w:r w:rsidR="00641CCC">
        <w:rPr>
          <w:rFonts w:cs="Arial"/>
          <w:sz w:val="22"/>
        </w:rPr>
        <w:t>eMTC</w:t>
      </w:r>
      <w:proofErr w:type="spellEnd"/>
      <w:r>
        <w:rPr>
          <w:rFonts w:cs="Arial"/>
          <w:sz w:val="22"/>
        </w:rPr>
        <w:t xml:space="preserve"> HARQ operation </w:t>
      </w:r>
      <w:r w:rsidR="005B6AC0">
        <w:rPr>
          <w:rFonts w:cs="Arial"/>
          <w:sz w:val="22"/>
        </w:rPr>
        <w:t xml:space="preserve">in </w:t>
      </w:r>
      <w:r>
        <w:rPr>
          <w:rFonts w:cs="Arial"/>
          <w:sz w:val="22"/>
        </w:rPr>
        <w:t>NTN.</w:t>
      </w:r>
    </w:p>
    <w:p w14:paraId="4487F7C1" w14:textId="4B67A247" w:rsidR="003C2B7B" w:rsidRDefault="00382993" w:rsidP="000C767A">
      <w:pPr>
        <w:pStyle w:val="Heading2"/>
      </w:pPr>
      <w:r>
        <w:t>2</w:t>
      </w:r>
      <w:r w:rsidR="00FB6275" w:rsidRPr="001A57DC">
        <w:t>.1</w:t>
      </w:r>
      <w:r w:rsidR="00FB6275" w:rsidRPr="001A57DC">
        <w:tab/>
      </w:r>
      <w:r w:rsidR="00996E37" w:rsidRPr="001A57DC">
        <w:t>Background</w:t>
      </w:r>
      <w:r w:rsidR="00222ED0">
        <w:t>:</w:t>
      </w:r>
      <w:r w:rsidR="0066044D">
        <w:t xml:space="preserve"> </w:t>
      </w:r>
      <w:r w:rsidR="00222ED0">
        <w:t xml:space="preserve">HARQ operation in </w:t>
      </w:r>
      <w:proofErr w:type="spellStart"/>
      <w:r w:rsidR="00222ED0">
        <w:t>eMTC</w:t>
      </w:r>
      <w:proofErr w:type="spellEnd"/>
      <w:r w:rsidR="0066044D">
        <w:t xml:space="preserve"> </w:t>
      </w:r>
    </w:p>
    <w:p w14:paraId="2B370EC0" w14:textId="77777777" w:rsidR="00B008E9" w:rsidRDefault="001233EB" w:rsidP="00156896">
      <w:pPr>
        <w:pStyle w:val="BodyText"/>
        <w:rPr>
          <w:rFonts w:cs="Arial"/>
          <w:sz w:val="22"/>
        </w:rPr>
      </w:pPr>
      <w:r>
        <w:rPr>
          <w:rFonts w:cs="Arial"/>
          <w:sz w:val="22"/>
        </w:rPr>
        <w:t>T</w:t>
      </w:r>
      <w:r w:rsidR="001878C0">
        <w:rPr>
          <w:rFonts w:cs="Arial"/>
          <w:sz w:val="22"/>
        </w:rPr>
        <w:t>he purpose of</w:t>
      </w:r>
      <w:r w:rsidR="00915B4A">
        <w:rPr>
          <w:rFonts w:cs="Arial"/>
          <w:sz w:val="22"/>
        </w:rPr>
        <w:t xml:space="preserve"> introducing </w:t>
      </w:r>
      <w:r w:rsidR="00C82EC0">
        <w:rPr>
          <w:rFonts w:cs="Arial"/>
          <w:sz w:val="22"/>
        </w:rPr>
        <w:t xml:space="preserve">the </w:t>
      </w:r>
      <w:proofErr w:type="spellStart"/>
      <w:r w:rsidR="005B6AC0">
        <w:rPr>
          <w:rFonts w:cs="Arial"/>
          <w:sz w:val="22"/>
        </w:rPr>
        <w:t>eMTC</w:t>
      </w:r>
      <w:proofErr w:type="spellEnd"/>
      <w:r w:rsidR="00915B4A">
        <w:rPr>
          <w:rFonts w:cs="Arial"/>
          <w:sz w:val="22"/>
        </w:rPr>
        <w:t xml:space="preserve"> feature in 3GPP was to </w:t>
      </w:r>
      <w:r w:rsidR="00EB41F9">
        <w:rPr>
          <w:rFonts w:cs="Arial"/>
          <w:sz w:val="22"/>
        </w:rPr>
        <w:t xml:space="preserve">tailor </w:t>
      </w:r>
      <w:r w:rsidR="00C82EC0">
        <w:rPr>
          <w:rFonts w:cs="Arial"/>
          <w:sz w:val="22"/>
        </w:rPr>
        <w:t xml:space="preserve">the </w:t>
      </w:r>
      <w:r w:rsidR="00EB41F9">
        <w:rPr>
          <w:rFonts w:cs="Arial"/>
          <w:sz w:val="22"/>
        </w:rPr>
        <w:t>LTE air interface to support massive MTC use cases</w:t>
      </w:r>
      <w:r w:rsidR="00156896">
        <w:rPr>
          <w:rFonts w:cs="Arial"/>
          <w:sz w:val="22"/>
        </w:rPr>
        <w:t>, that is</w:t>
      </w:r>
      <w:r w:rsidR="00C82EC0">
        <w:rPr>
          <w:rFonts w:cs="Arial"/>
          <w:sz w:val="22"/>
        </w:rPr>
        <w:t>,</w:t>
      </w:r>
      <w:r w:rsidR="00156896">
        <w:rPr>
          <w:rFonts w:cs="Arial"/>
          <w:sz w:val="22"/>
        </w:rPr>
        <w:t xml:space="preserve"> creating an ecosystem </w:t>
      </w:r>
      <w:r w:rsidR="007B0CDA">
        <w:rPr>
          <w:rFonts w:cs="Arial"/>
          <w:sz w:val="22"/>
        </w:rPr>
        <w:t xml:space="preserve">of devices with </w:t>
      </w:r>
      <w:r w:rsidR="00C82EC0">
        <w:rPr>
          <w:rFonts w:cs="Arial"/>
          <w:sz w:val="22"/>
        </w:rPr>
        <w:t xml:space="preserve">the </w:t>
      </w:r>
      <w:r w:rsidR="007B0CDA">
        <w:rPr>
          <w:rFonts w:cs="Arial"/>
          <w:sz w:val="22"/>
        </w:rPr>
        <w:t>following characteristics:</w:t>
      </w:r>
      <w:r w:rsidR="00940472">
        <w:rPr>
          <w:rFonts w:cs="Arial"/>
          <w:sz w:val="22"/>
        </w:rPr>
        <w:t xml:space="preserve"> </w:t>
      </w:r>
      <w:r w:rsidR="001C29FA">
        <w:rPr>
          <w:rFonts w:cs="Arial"/>
          <w:sz w:val="22"/>
        </w:rPr>
        <w:t>low complexity, low cost</w:t>
      </w:r>
      <w:r w:rsidR="00626220">
        <w:rPr>
          <w:rFonts w:cs="Arial"/>
          <w:sz w:val="22"/>
        </w:rPr>
        <w:t xml:space="preserve">, </w:t>
      </w:r>
      <w:r w:rsidR="001C29FA">
        <w:rPr>
          <w:rFonts w:cs="Arial"/>
          <w:sz w:val="22"/>
        </w:rPr>
        <w:t>long battery life</w:t>
      </w:r>
      <w:r w:rsidR="004946AA">
        <w:rPr>
          <w:rFonts w:cs="Arial"/>
          <w:sz w:val="22"/>
        </w:rPr>
        <w:t>time</w:t>
      </w:r>
      <w:r w:rsidR="00940472">
        <w:rPr>
          <w:rFonts w:cs="Arial"/>
          <w:sz w:val="22"/>
        </w:rPr>
        <w:t>, extended coverage</w:t>
      </w:r>
      <w:r w:rsidR="007B0CDA">
        <w:rPr>
          <w:rFonts w:cs="Arial"/>
          <w:sz w:val="22"/>
        </w:rPr>
        <w:t xml:space="preserve"> compared to LTE</w:t>
      </w:r>
      <w:r w:rsidR="00B008E9">
        <w:rPr>
          <w:rFonts w:cs="Arial"/>
          <w:sz w:val="22"/>
        </w:rPr>
        <w:t>,</w:t>
      </w:r>
      <w:r w:rsidR="00940472">
        <w:rPr>
          <w:rFonts w:cs="Arial"/>
          <w:sz w:val="22"/>
        </w:rPr>
        <w:t xml:space="preserve"> and supporting </w:t>
      </w:r>
      <w:r w:rsidR="00C82EC0">
        <w:rPr>
          <w:rFonts w:cs="Arial"/>
          <w:sz w:val="22"/>
        </w:rPr>
        <w:t xml:space="preserve">a </w:t>
      </w:r>
      <w:r w:rsidR="00940472">
        <w:rPr>
          <w:rFonts w:cs="Arial"/>
          <w:sz w:val="22"/>
        </w:rPr>
        <w:t>massive number of devices.</w:t>
      </w:r>
      <w:r w:rsidR="00716319">
        <w:rPr>
          <w:rFonts w:cs="Arial"/>
          <w:sz w:val="22"/>
        </w:rPr>
        <w:t xml:space="preserve"> </w:t>
      </w:r>
    </w:p>
    <w:p w14:paraId="47AE6CF2" w14:textId="3A661CDF" w:rsidR="006167CE" w:rsidRDefault="007B0CDA" w:rsidP="00156896">
      <w:pPr>
        <w:pStyle w:val="BodyText"/>
        <w:rPr>
          <w:rFonts w:cs="Arial"/>
          <w:sz w:val="22"/>
        </w:rPr>
      </w:pPr>
      <w:r>
        <w:rPr>
          <w:rFonts w:cs="Arial"/>
          <w:sz w:val="22"/>
        </w:rPr>
        <w:t>In this section</w:t>
      </w:r>
      <w:r w:rsidR="00B008E9">
        <w:rPr>
          <w:rFonts w:cs="Arial"/>
          <w:sz w:val="22"/>
        </w:rPr>
        <w:t>,</w:t>
      </w:r>
      <w:r>
        <w:rPr>
          <w:rFonts w:cs="Arial"/>
          <w:sz w:val="22"/>
        </w:rPr>
        <w:t xml:space="preserve"> we summarize </w:t>
      </w:r>
      <w:proofErr w:type="spellStart"/>
      <w:r w:rsidR="00E14A66">
        <w:rPr>
          <w:rFonts w:cs="Arial"/>
          <w:sz w:val="22"/>
        </w:rPr>
        <w:t>eMTC</w:t>
      </w:r>
      <w:proofErr w:type="spellEnd"/>
      <w:r>
        <w:rPr>
          <w:rFonts w:cs="Arial"/>
          <w:sz w:val="22"/>
        </w:rPr>
        <w:t xml:space="preserve"> UE procedures that are relevant to our HARQ operation analysis including </w:t>
      </w:r>
      <w:r>
        <w:rPr>
          <w:rFonts w:cs="Arial"/>
          <w:sz w:val="22"/>
          <w:lang w:bidi="fa-IR"/>
        </w:rPr>
        <w:t>UE capabilities, scheduling</w:t>
      </w:r>
      <w:r w:rsidR="00B008E9">
        <w:rPr>
          <w:rFonts w:cs="Arial"/>
          <w:sz w:val="22"/>
          <w:lang w:bidi="fa-IR"/>
        </w:rPr>
        <w:t>,</w:t>
      </w:r>
      <w:r>
        <w:rPr>
          <w:rFonts w:cs="Arial"/>
          <w:sz w:val="22"/>
          <w:lang w:bidi="fa-IR"/>
        </w:rPr>
        <w:t xml:space="preserve"> and HARQ</w:t>
      </w:r>
      <w:r w:rsidR="00F615A9">
        <w:rPr>
          <w:rFonts w:cs="Arial"/>
          <w:sz w:val="22"/>
          <w:lang w:bidi="fa-IR"/>
        </w:rPr>
        <w:t>-ACK</w:t>
      </w:r>
      <w:r>
        <w:rPr>
          <w:rFonts w:cs="Arial"/>
          <w:sz w:val="22"/>
          <w:lang w:bidi="fa-IR"/>
        </w:rPr>
        <w:t xml:space="preserve"> feedback</w:t>
      </w:r>
      <w:r w:rsidR="00F615A9">
        <w:rPr>
          <w:rFonts w:cs="Arial"/>
          <w:sz w:val="22"/>
          <w:lang w:bidi="fa-IR"/>
        </w:rPr>
        <w:t xml:space="preserve"> mechanism</w:t>
      </w:r>
      <w:r w:rsidRPr="00DA072C">
        <w:rPr>
          <w:rFonts w:cs="Arial"/>
          <w:sz w:val="22"/>
        </w:rPr>
        <w:t>.</w:t>
      </w:r>
      <w:r w:rsidR="000C43B8" w:rsidRPr="00DA072C">
        <w:rPr>
          <w:rFonts w:cs="Arial"/>
          <w:sz w:val="22"/>
        </w:rPr>
        <w:t xml:space="preserve"> </w:t>
      </w:r>
      <w:r w:rsidR="00D415E9">
        <w:rPr>
          <w:rFonts w:cs="Arial"/>
          <w:sz w:val="22"/>
        </w:rPr>
        <w:fldChar w:fldCharType="begin"/>
      </w:r>
      <w:r w:rsidR="00D415E9">
        <w:rPr>
          <w:rFonts w:cs="Arial"/>
          <w:sz w:val="22"/>
        </w:rPr>
        <w:instrText xml:space="preserve"> REF _Ref68605888 \h </w:instrText>
      </w:r>
      <w:r w:rsidR="00D415E9">
        <w:rPr>
          <w:rFonts w:cs="Arial"/>
          <w:sz w:val="22"/>
        </w:rPr>
      </w:r>
      <w:r w:rsidR="00D415E9">
        <w:rPr>
          <w:rFonts w:cs="Arial"/>
          <w:sz w:val="22"/>
        </w:rPr>
        <w:fldChar w:fldCharType="separate"/>
      </w:r>
      <w:r w:rsidR="0095387F">
        <w:t xml:space="preserve">Table </w:t>
      </w:r>
      <w:r w:rsidR="0095387F">
        <w:rPr>
          <w:noProof/>
        </w:rPr>
        <w:t>1</w:t>
      </w:r>
      <w:r w:rsidR="00D415E9">
        <w:rPr>
          <w:rFonts w:cs="Arial"/>
          <w:sz w:val="22"/>
        </w:rPr>
        <w:fldChar w:fldCharType="end"/>
      </w:r>
      <w:r w:rsidR="00D415E9">
        <w:rPr>
          <w:rFonts w:cs="Arial"/>
          <w:sz w:val="22"/>
        </w:rPr>
        <w:t xml:space="preserve"> </w:t>
      </w:r>
      <w:r w:rsidR="000C43B8" w:rsidRPr="00DA072C">
        <w:rPr>
          <w:rFonts w:cs="Arial"/>
          <w:sz w:val="22"/>
        </w:rPr>
        <w:t>shows</w:t>
      </w:r>
      <w:r w:rsidR="000C43B8">
        <w:rPr>
          <w:rFonts w:cs="Arial"/>
          <w:sz w:val="22"/>
        </w:rPr>
        <w:t xml:space="preserve"> different </w:t>
      </w:r>
      <w:proofErr w:type="spellStart"/>
      <w:r w:rsidR="00722530">
        <w:rPr>
          <w:rFonts w:cs="Arial"/>
          <w:sz w:val="22"/>
        </w:rPr>
        <w:t>eMTC</w:t>
      </w:r>
      <w:proofErr w:type="spellEnd"/>
      <w:r w:rsidR="000C43B8">
        <w:rPr>
          <w:rFonts w:cs="Arial"/>
          <w:sz w:val="22"/>
        </w:rPr>
        <w:t xml:space="preserve"> UE categories </w:t>
      </w:r>
      <w:r w:rsidR="00722530">
        <w:rPr>
          <w:rFonts w:cs="Arial"/>
          <w:sz w:val="22"/>
        </w:rPr>
        <w:t xml:space="preserve">and their capabilities. </w:t>
      </w:r>
      <w:r w:rsidR="006B1CF9">
        <w:rPr>
          <w:rFonts w:cs="Arial"/>
          <w:sz w:val="22"/>
        </w:rPr>
        <w:t xml:space="preserve">We use </w:t>
      </w:r>
      <w:r w:rsidR="00DA072C">
        <w:rPr>
          <w:rFonts w:cs="Arial"/>
          <w:sz w:val="22"/>
        </w:rPr>
        <w:t xml:space="preserve">the </w:t>
      </w:r>
      <w:r w:rsidR="00C82EC0">
        <w:rPr>
          <w:rFonts w:cs="Arial"/>
          <w:sz w:val="22"/>
        </w:rPr>
        <w:t>t</w:t>
      </w:r>
      <w:r w:rsidR="006B1CF9">
        <w:rPr>
          <w:rFonts w:cs="Arial"/>
          <w:sz w:val="22"/>
        </w:rPr>
        <w:t xml:space="preserve">ransport block size </w:t>
      </w:r>
      <w:r w:rsidR="006B1CF9" w:rsidRPr="00DA072C">
        <w:rPr>
          <w:rFonts w:cs="Arial"/>
          <w:sz w:val="22"/>
        </w:rPr>
        <w:t xml:space="preserve">and </w:t>
      </w:r>
      <w:r w:rsidR="00DA072C">
        <w:rPr>
          <w:rFonts w:cs="Arial"/>
          <w:sz w:val="22"/>
        </w:rPr>
        <w:t>the scheduling cycle length</w:t>
      </w:r>
      <w:r w:rsidR="00B008E9">
        <w:rPr>
          <w:rFonts w:cs="Arial"/>
          <w:sz w:val="22"/>
        </w:rPr>
        <w:t xml:space="preserve"> </w:t>
      </w:r>
      <w:r w:rsidR="006B1CF9" w:rsidRPr="00DA072C">
        <w:rPr>
          <w:rFonts w:cs="Arial"/>
          <w:sz w:val="22"/>
        </w:rPr>
        <w:t xml:space="preserve">to calculate peak data throughput for </w:t>
      </w:r>
      <w:r w:rsidR="00C82EC0" w:rsidRPr="00DA072C">
        <w:rPr>
          <w:rFonts w:cs="Arial"/>
          <w:sz w:val="22"/>
        </w:rPr>
        <w:t xml:space="preserve">an </w:t>
      </w:r>
      <w:r w:rsidR="006B1CF9" w:rsidRPr="00DA072C">
        <w:rPr>
          <w:rFonts w:cs="Arial"/>
          <w:sz w:val="22"/>
        </w:rPr>
        <w:t xml:space="preserve">NTN network and we </w:t>
      </w:r>
      <w:r w:rsidR="008D36C9" w:rsidRPr="00DA072C">
        <w:rPr>
          <w:rFonts w:cs="Arial"/>
          <w:sz w:val="22"/>
        </w:rPr>
        <w:t>compare the results to the peak data</w:t>
      </w:r>
      <w:r w:rsidR="008D36C9">
        <w:rPr>
          <w:rFonts w:cs="Arial"/>
          <w:sz w:val="22"/>
        </w:rPr>
        <w:t xml:space="preserve"> rates indicated in this table, to get </w:t>
      </w:r>
      <w:r w:rsidR="00B008E9">
        <w:rPr>
          <w:rFonts w:cs="Arial"/>
          <w:sz w:val="22"/>
        </w:rPr>
        <w:t>a</w:t>
      </w:r>
      <w:r w:rsidR="008D36C9">
        <w:rPr>
          <w:rFonts w:cs="Arial"/>
          <w:sz w:val="22"/>
        </w:rPr>
        <w:t xml:space="preserve"> sense of how peak data rates will be affected by</w:t>
      </w:r>
      <w:r w:rsidR="00B008E9">
        <w:rPr>
          <w:rFonts w:cs="Arial"/>
          <w:sz w:val="22"/>
        </w:rPr>
        <w:t xml:space="preserve"> the</w:t>
      </w:r>
      <w:r w:rsidR="008D36C9">
        <w:rPr>
          <w:rFonts w:cs="Arial"/>
          <w:sz w:val="22"/>
        </w:rPr>
        <w:t xml:space="preserve"> </w:t>
      </w:r>
      <w:r w:rsidR="00FF3B6C">
        <w:rPr>
          <w:rFonts w:cs="Arial"/>
          <w:sz w:val="22"/>
        </w:rPr>
        <w:t>RTT delay of NTN, specifically in satellite system</w:t>
      </w:r>
      <w:r w:rsidR="00B008E9">
        <w:rPr>
          <w:rFonts w:cs="Arial"/>
          <w:sz w:val="22"/>
        </w:rPr>
        <w:t>s</w:t>
      </w:r>
      <w:r w:rsidR="00FF3B6C">
        <w:rPr>
          <w:rFonts w:cs="Arial"/>
          <w:sz w:val="22"/>
        </w:rPr>
        <w:t>.</w:t>
      </w:r>
      <w:r w:rsidR="000C43B8">
        <w:rPr>
          <w:rFonts w:cs="Arial"/>
          <w:sz w:val="22"/>
        </w:rPr>
        <w:t xml:space="preserve"> </w:t>
      </w:r>
    </w:p>
    <w:p w14:paraId="4D97ED7A" w14:textId="11F38FB0" w:rsidR="0081444F" w:rsidRDefault="00382993" w:rsidP="0081444F">
      <w:pPr>
        <w:pStyle w:val="Heading3"/>
      </w:pPr>
      <w:r>
        <w:t>2</w:t>
      </w:r>
      <w:r w:rsidR="0081444F">
        <w:t xml:space="preserve">.1.1 </w:t>
      </w:r>
      <w:r w:rsidR="00B008E9">
        <w:tab/>
      </w:r>
      <w:r w:rsidR="0081444F">
        <w:t>LTE retransmission and HARQ procedure</w:t>
      </w:r>
    </w:p>
    <w:p w14:paraId="5F9D53E3" w14:textId="72C7807D" w:rsidR="0081444F" w:rsidRDefault="00681DAC" w:rsidP="0081444F">
      <w:pPr>
        <w:pStyle w:val="BodyText"/>
        <w:rPr>
          <w:rFonts w:cs="Arial"/>
          <w:sz w:val="22"/>
        </w:rPr>
      </w:pPr>
      <w:r>
        <w:rPr>
          <w:rFonts w:cs="Arial"/>
          <w:sz w:val="22"/>
        </w:rPr>
        <w:t xml:space="preserve">In </w:t>
      </w:r>
      <w:r w:rsidR="0081444F">
        <w:rPr>
          <w:rFonts w:cs="Arial"/>
          <w:sz w:val="22"/>
        </w:rPr>
        <w:t>LTE</w:t>
      </w:r>
      <w:r w:rsidR="00C64AF6">
        <w:rPr>
          <w:rFonts w:cs="Arial"/>
          <w:sz w:val="22"/>
        </w:rPr>
        <w:t>,</w:t>
      </w:r>
      <w:r w:rsidR="0081444F">
        <w:rPr>
          <w:rFonts w:cs="Arial"/>
          <w:sz w:val="22"/>
        </w:rPr>
        <w:t xml:space="preserve"> </w:t>
      </w:r>
      <w:r w:rsidR="00201173">
        <w:rPr>
          <w:rFonts w:cs="Arial"/>
          <w:sz w:val="22"/>
        </w:rPr>
        <w:t xml:space="preserve">typically </w:t>
      </w:r>
      <w:r w:rsidR="00213754">
        <w:rPr>
          <w:rFonts w:cs="Arial"/>
          <w:sz w:val="22"/>
        </w:rPr>
        <w:t xml:space="preserve">downlink </w:t>
      </w:r>
      <w:r w:rsidR="0081444F">
        <w:rPr>
          <w:rFonts w:cs="Arial"/>
          <w:sz w:val="22"/>
        </w:rPr>
        <w:t>scheduling</w:t>
      </w:r>
      <w:r w:rsidR="00C64AF6">
        <w:rPr>
          <w:rFonts w:cs="Arial"/>
          <w:sz w:val="22"/>
        </w:rPr>
        <w:t xml:space="preserve"> assignment</w:t>
      </w:r>
      <w:r w:rsidR="0081444F">
        <w:rPr>
          <w:rFonts w:cs="Arial"/>
          <w:sz w:val="22"/>
        </w:rPr>
        <w:t xml:space="preserve"> and data reception in </w:t>
      </w:r>
      <w:r w:rsidR="00936C47">
        <w:rPr>
          <w:rFonts w:cs="Arial"/>
          <w:sz w:val="22"/>
        </w:rPr>
        <w:t>full-duplex (FD)</w:t>
      </w:r>
      <w:r w:rsidR="002557A7">
        <w:rPr>
          <w:rFonts w:cs="Arial"/>
          <w:sz w:val="22"/>
        </w:rPr>
        <w:t xml:space="preserve"> </w:t>
      </w:r>
      <w:r w:rsidR="0081444F">
        <w:rPr>
          <w:rFonts w:cs="Arial"/>
          <w:sz w:val="22"/>
        </w:rPr>
        <w:t xml:space="preserve">mode </w:t>
      </w:r>
      <w:r w:rsidR="00712FD8">
        <w:rPr>
          <w:rFonts w:cs="Arial"/>
          <w:sz w:val="22"/>
        </w:rPr>
        <w:t>are</w:t>
      </w:r>
      <w:r w:rsidR="0081444F">
        <w:rPr>
          <w:rFonts w:cs="Arial"/>
          <w:sz w:val="22"/>
        </w:rPr>
        <w:t xml:space="preserve"> performed in the same subframe. Downlink retransmission is asynchronous and adaptive</w:t>
      </w:r>
      <w:r w:rsidR="00936C47">
        <w:rPr>
          <w:rFonts w:cs="Arial"/>
          <w:sz w:val="22"/>
        </w:rPr>
        <w:t>,</w:t>
      </w:r>
      <w:r w:rsidR="0081444F">
        <w:rPr>
          <w:rFonts w:cs="Arial"/>
          <w:sz w:val="22"/>
        </w:rPr>
        <w:t xml:space="preserve"> and </w:t>
      </w:r>
      <w:r w:rsidR="00936C47">
        <w:rPr>
          <w:rFonts w:cs="Arial"/>
          <w:sz w:val="22"/>
        </w:rPr>
        <w:t xml:space="preserve">it is </w:t>
      </w:r>
      <w:r w:rsidR="0081444F">
        <w:rPr>
          <w:rFonts w:cs="Arial"/>
          <w:sz w:val="22"/>
        </w:rPr>
        <w:lastRenderedPageBreak/>
        <w:t>scheduled the same way as new data</w:t>
      </w:r>
      <w:r w:rsidR="009F376D">
        <w:rPr>
          <w:rFonts w:cs="Arial"/>
          <w:sz w:val="22"/>
        </w:rPr>
        <w:t xml:space="preserve"> transmission</w:t>
      </w:r>
      <w:r w:rsidR="0081444F">
        <w:rPr>
          <w:rFonts w:cs="Arial"/>
          <w:sz w:val="22"/>
        </w:rPr>
        <w:t xml:space="preserve">, </w:t>
      </w:r>
      <w:r w:rsidR="00160155">
        <w:rPr>
          <w:rFonts w:cs="Arial"/>
          <w:sz w:val="22"/>
        </w:rPr>
        <w:t>and</w:t>
      </w:r>
      <w:r w:rsidR="0081444F">
        <w:rPr>
          <w:rFonts w:cs="Arial"/>
          <w:sz w:val="22"/>
        </w:rPr>
        <w:t xml:space="preserve"> </w:t>
      </w:r>
      <w:r w:rsidR="00712FD8">
        <w:rPr>
          <w:rFonts w:cs="Arial"/>
          <w:sz w:val="22"/>
        </w:rPr>
        <w:t xml:space="preserve">the </w:t>
      </w:r>
      <w:r w:rsidR="0081444F">
        <w:rPr>
          <w:rFonts w:cs="Arial"/>
          <w:sz w:val="22"/>
        </w:rPr>
        <w:t>NDI</w:t>
      </w:r>
      <w:r w:rsidR="00160155">
        <w:rPr>
          <w:rFonts w:cs="Arial"/>
          <w:sz w:val="22"/>
        </w:rPr>
        <w:t xml:space="preserve"> bit in DCI is used to</w:t>
      </w:r>
      <w:r w:rsidR="0081444F">
        <w:rPr>
          <w:rFonts w:cs="Arial"/>
          <w:sz w:val="22"/>
        </w:rPr>
        <w:t xml:space="preserve"> indicate</w:t>
      </w:r>
      <w:r w:rsidR="00160155">
        <w:rPr>
          <w:rFonts w:cs="Arial"/>
          <w:sz w:val="22"/>
        </w:rPr>
        <w:t xml:space="preserve"> whether the transmitted TB is a new data or a retransmission</w:t>
      </w:r>
      <w:r w:rsidR="0081444F">
        <w:rPr>
          <w:rFonts w:cs="Arial"/>
          <w:sz w:val="22"/>
        </w:rPr>
        <w:t xml:space="preserve">, so that UE can perform soft combining. </w:t>
      </w:r>
      <w:r w:rsidR="00712FD8">
        <w:rPr>
          <w:rFonts w:cs="Arial"/>
          <w:sz w:val="22"/>
        </w:rPr>
        <w:t>F</w:t>
      </w:r>
      <w:r w:rsidR="00A11F5A">
        <w:rPr>
          <w:rFonts w:cs="Arial"/>
          <w:sz w:val="22"/>
        </w:rPr>
        <w:t>urthermore</w:t>
      </w:r>
      <w:r w:rsidR="0081444F">
        <w:rPr>
          <w:rFonts w:cs="Arial"/>
          <w:sz w:val="22"/>
        </w:rPr>
        <w:t xml:space="preserve">, </w:t>
      </w:r>
      <w:r w:rsidR="00712FD8">
        <w:rPr>
          <w:rFonts w:cs="Arial"/>
          <w:sz w:val="22"/>
        </w:rPr>
        <w:t>i</w:t>
      </w:r>
      <w:r w:rsidR="0081444F">
        <w:rPr>
          <w:rFonts w:cs="Arial"/>
          <w:sz w:val="22"/>
        </w:rPr>
        <w:t>f the TB is sent in subframe n the HARQ ACK feedback will be sen</w:t>
      </w:r>
      <w:r w:rsidR="00712FD8">
        <w:rPr>
          <w:rFonts w:cs="Arial"/>
          <w:sz w:val="22"/>
        </w:rPr>
        <w:t>t</w:t>
      </w:r>
      <w:r w:rsidR="0081444F">
        <w:rPr>
          <w:rFonts w:cs="Arial"/>
          <w:sz w:val="22"/>
        </w:rPr>
        <w:t xml:space="preserve"> in subframe n+4. The delay of 4 </w:t>
      </w:r>
      <w:proofErr w:type="spellStart"/>
      <w:r w:rsidR="0081444F">
        <w:rPr>
          <w:rFonts w:cs="Arial"/>
          <w:sz w:val="22"/>
        </w:rPr>
        <w:t>ms</w:t>
      </w:r>
      <w:proofErr w:type="spellEnd"/>
      <w:r w:rsidR="0081444F">
        <w:rPr>
          <w:rFonts w:cs="Arial"/>
          <w:sz w:val="22"/>
        </w:rPr>
        <w:t xml:space="preserve"> </w:t>
      </w:r>
      <w:r w:rsidR="00677958">
        <w:rPr>
          <w:rFonts w:cs="Arial"/>
          <w:sz w:val="22"/>
        </w:rPr>
        <w:t>counts</w:t>
      </w:r>
      <w:r w:rsidR="0081444F">
        <w:rPr>
          <w:rFonts w:cs="Arial"/>
          <w:sz w:val="22"/>
        </w:rPr>
        <w:t xml:space="preserve"> for UE processing time of received TB and </w:t>
      </w:r>
      <w:r w:rsidR="006D6532">
        <w:rPr>
          <w:rFonts w:cs="Arial"/>
          <w:sz w:val="22"/>
        </w:rPr>
        <w:t xml:space="preserve">DL </w:t>
      </w:r>
      <w:r w:rsidR="0081444F">
        <w:rPr>
          <w:rFonts w:cs="Arial"/>
          <w:sz w:val="22"/>
        </w:rPr>
        <w:t xml:space="preserve">propagation delay. The </w:t>
      </w:r>
      <w:r w:rsidR="000E2155">
        <w:rPr>
          <w:rFonts w:cs="Arial"/>
          <w:sz w:val="22"/>
        </w:rPr>
        <w:t>next data for the same HARQ process</w:t>
      </w:r>
      <w:r w:rsidR="002E237F">
        <w:rPr>
          <w:rFonts w:cs="Arial"/>
          <w:sz w:val="22"/>
        </w:rPr>
        <w:t xml:space="preserve">, regardless of new or retransmission, </w:t>
      </w:r>
      <w:r w:rsidR="0081444F">
        <w:rPr>
          <w:rFonts w:cs="Arial"/>
          <w:sz w:val="22"/>
        </w:rPr>
        <w:t xml:space="preserve">can be sent </w:t>
      </w:r>
      <w:r w:rsidR="008B7DC5">
        <w:rPr>
          <w:rFonts w:cs="Arial"/>
          <w:sz w:val="22"/>
        </w:rPr>
        <w:t>no</w:t>
      </w:r>
      <w:r w:rsidR="0081444F">
        <w:rPr>
          <w:rFonts w:cs="Arial"/>
          <w:sz w:val="22"/>
        </w:rPr>
        <w:t xml:space="preserve"> earlier than 4 </w:t>
      </w:r>
      <w:proofErr w:type="spellStart"/>
      <w:r w:rsidR="0081444F">
        <w:rPr>
          <w:rFonts w:cs="Arial"/>
          <w:sz w:val="22"/>
        </w:rPr>
        <w:t>ms</w:t>
      </w:r>
      <w:proofErr w:type="spellEnd"/>
      <w:r w:rsidR="00710C28">
        <w:rPr>
          <w:rFonts w:cs="Arial"/>
          <w:sz w:val="22"/>
        </w:rPr>
        <w:t xml:space="preserve"> after the HARQ ACK feedback</w:t>
      </w:r>
      <w:r w:rsidR="008B7DC5">
        <w:rPr>
          <w:rFonts w:cs="Arial"/>
          <w:sz w:val="22"/>
        </w:rPr>
        <w:t xml:space="preserve">. This delay </w:t>
      </w:r>
      <w:r w:rsidR="00712FD8">
        <w:rPr>
          <w:rFonts w:cs="Arial"/>
          <w:sz w:val="22"/>
        </w:rPr>
        <w:t xml:space="preserve">is </w:t>
      </w:r>
      <w:r w:rsidR="00710C28">
        <w:rPr>
          <w:rFonts w:cs="Arial"/>
          <w:sz w:val="22"/>
        </w:rPr>
        <w:t xml:space="preserve">used to accommodate </w:t>
      </w:r>
      <w:proofErr w:type="spellStart"/>
      <w:r w:rsidR="009326DB">
        <w:rPr>
          <w:rFonts w:cs="Arial"/>
          <w:sz w:val="22"/>
        </w:rPr>
        <w:t>e</w:t>
      </w:r>
      <w:r w:rsidR="0081444F">
        <w:rPr>
          <w:rFonts w:cs="Arial"/>
          <w:sz w:val="22"/>
        </w:rPr>
        <w:t>NB</w:t>
      </w:r>
      <w:proofErr w:type="spellEnd"/>
      <w:r w:rsidR="0081444F">
        <w:rPr>
          <w:rFonts w:cs="Arial"/>
          <w:sz w:val="22"/>
        </w:rPr>
        <w:t xml:space="preserve"> scheduling and preparing for a new data or re-transmit data and propagation delay</w:t>
      </w:r>
      <w:r w:rsidR="006D6532">
        <w:rPr>
          <w:rFonts w:cs="Arial"/>
          <w:sz w:val="22"/>
        </w:rPr>
        <w:t xml:space="preserve"> in UL</w:t>
      </w:r>
      <w:r w:rsidR="0081444F">
        <w:rPr>
          <w:rFonts w:cs="Arial"/>
          <w:sz w:val="22"/>
        </w:rPr>
        <w:t xml:space="preserve">. </w:t>
      </w:r>
      <w:r w:rsidR="004E7C34">
        <w:rPr>
          <w:rFonts w:cs="Arial"/>
          <w:sz w:val="22"/>
        </w:rPr>
        <w:t>Therefore</w:t>
      </w:r>
      <w:r w:rsidR="00712FD8">
        <w:rPr>
          <w:rFonts w:cs="Arial"/>
          <w:sz w:val="22"/>
        </w:rPr>
        <w:t>,</w:t>
      </w:r>
      <w:r w:rsidR="004E7C34">
        <w:rPr>
          <w:rFonts w:cs="Arial"/>
          <w:sz w:val="22"/>
        </w:rPr>
        <w:t xml:space="preserve"> the </w:t>
      </w:r>
      <w:r w:rsidR="00D71406">
        <w:rPr>
          <w:rFonts w:cs="Arial"/>
          <w:sz w:val="22"/>
        </w:rPr>
        <w:t xml:space="preserve">transmission cycle for a HARQ process is 8 </w:t>
      </w:r>
      <w:proofErr w:type="spellStart"/>
      <w:r w:rsidR="00D71406">
        <w:rPr>
          <w:rFonts w:cs="Arial"/>
          <w:sz w:val="22"/>
        </w:rPr>
        <w:t>ms</w:t>
      </w:r>
      <w:proofErr w:type="spellEnd"/>
      <w:r w:rsidR="00D71406">
        <w:rPr>
          <w:rFonts w:cs="Arial"/>
          <w:sz w:val="22"/>
        </w:rPr>
        <w:t xml:space="preserve"> in DL.</w:t>
      </w:r>
    </w:p>
    <w:p w14:paraId="679A6D1A" w14:textId="31B9E450" w:rsidR="00CB2A10" w:rsidRDefault="00D415E9" w:rsidP="00D415E9">
      <w:pPr>
        <w:pStyle w:val="Caption"/>
        <w:jc w:val="center"/>
        <w:rPr>
          <w:rFonts w:cs="Arial"/>
          <w:sz w:val="22"/>
        </w:rPr>
      </w:pPr>
      <w:bookmarkStart w:id="0" w:name="_Ref68605888"/>
      <w:r>
        <w:t xml:space="preserve">Table </w:t>
      </w:r>
      <w:r>
        <w:fldChar w:fldCharType="begin"/>
      </w:r>
      <w:r>
        <w:instrText xml:space="preserve"> SEQ Table \* ARABIC </w:instrText>
      </w:r>
      <w:r>
        <w:fldChar w:fldCharType="separate"/>
      </w:r>
      <w:r w:rsidR="0095387F">
        <w:rPr>
          <w:noProof/>
        </w:rPr>
        <w:t>1</w:t>
      </w:r>
      <w:r>
        <w:fldChar w:fldCharType="end"/>
      </w:r>
      <w:bookmarkEnd w:id="0"/>
      <w:r w:rsidR="00F615A9">
        <w:rPr>
          <w:rFonts w:cs="Arial"/>
          <w:sz w:val="22"/>
        </w:rPr>
        <w:t xml:space="preserve">: </w:t>
      </w:r>
      <w:r w:rsidR="008220C5">
        <w:rPr>
          <w:rFonts w:cs="Arial"/>
          <w:sz w:val="22"/>
        </w:rPr>
        <w:t>device capabilities for Cat-M UEs</w:t>
      </w:r>
    </w:p>
    <w:tbl>
      <w:tblPr>
        <w:tblStyle w:val="TableGrid"/>
        <w:tblW w:w="0" w:type="auto"/>
        <w:tblLook w:val="04A0" w:firstRow="1" w:lastRow="0" w:firstColumn="1" w:lastColumn="0" w:noHBand="0" w:noVBand="1"/>
      </w:tblPr>
      <w:tblGrid>
        <w:gridCol w:w="849"/>
        <w:gridCol w:w="890"/>
        <w:gridCol w:w="1076"/>
        <w:gridCol w:w="610"/>
        <w:gridCol w:w="1108"/>
        <w:gridCol w:w="905"/>
        <w:gridCol w:w="1109"/>
        <w:gridCol w:w="1407"/>
        <w:gridCol w:w="667"/>
        <w:gridCol w:w="1008"/>
      </w:tblGrid>
      <w:tr w:rsidR="00007FFD" w:rsidRPr="006C4E29" w14:paraId="057121B5" w14:textId="77777777" w:rsidTr="00264E22">
        <w:trPr>
          <w:trHeight w:val="553"/>
        </w:trPr>
        <w:tc>
          <w:tcPr>
            <w:tcW w:w="0" w:type="auto"/>
            <w:vMerge w:val="restart"/>
          </w:tcPr>
          <w:p w14:paraId="32DFB875" w14:textId="77777777" w:rsidR="00E41DD5" w:rsidRPr="006C4E29" w:rsidRDefault="00E41DD5" w:rsidP="0081444F">
            <w:pPr>
              <w:pStyle w:val="BodyText"/>
              <w:jc w:val="center"/>
              <w:rPr>
                <w:rFonts w:cs="Arial"/>
                <w:sz w:val="18"/>
                <w:szCs w:val="18"/>
              </w:rPr>
            </w:pPr>
          </w:p>
        </w:tc>
        <w:tc>
          <w:tcPr>
            <w:tcW w:w="0" w:type="auto"/>
            <w:gridSpan w:val="2"/>
            <w:vAlign w:val="center"/>
          </w:tcPr>
          <w:p w14:paraId="31E3E8EF" w14:textId="6A99311F" w:rsidR="00E41DD5" w:rsidRPr="006C4E29" w:rsidRDefault="00E41DD5" w:rsidP="0081444F">
            <w:pPr>
              <w:pStyle w:val="BodyText"/>
              <w:jc w:val="center"/>
              <w:rPr>
                <w:rFonts w:cs="Arial"/>
                <w:sz w:val="18"/>
                <w:szCs w:val="18"/>
              </w:rPr>
            </w:pPr>
            <w:r w:rsidRPr="006C4E29">
              <w:rPr>
                <w:rFonts w:cs="Arial"/>
                <w:sz w:val="18"/>
                <w:szCs w:val="18"/>
              </w:rPr>
              <w:t>DL peak data rate (b</w:t>
            </w:r>
            <w:r w:rsidR="00B008E9">
              <w:rPr>
                <w:rFonts w:cs="Arial"/>
                <w:sz w:val="18"/>
                <w:szCs w:val="18"/>
              </w:rPr>
              <w:t>p</w:t>
            </w:r>
            <w:r w:rsidRPr="006C4E29">
              <w:rPr>
                <w:rFonts w:cs="Arial"/>
                <w:sz w:val="18"/>
                <w:szCs w:val="18"/>
              </w:rPr>
              <w:t>s)</w:t>
            </w:r>
          </w:p>
        </w:tc>
        <w:tc>
          <w:tcPr>
            <w:tcW w:w="0" w:type="auto"/>
            <w:gridSpan w:val="2"/>
            <w:vAlign w:val="center"/>
          </w:tcPr>
          <w:p w14:paraId="5D0C69AE" w14:textId="11FE59E4" w:rsidR="00E41DD5" w:rsidRPr="006C4E29" w:rsidRDefault="00E41DD5" w:rsidP="0081444F">
            <w:pPr>
              <w:pStyle w:val="BodyText"/>
              <w:jc w:val="center"/>
              <w:rPr>
                <w:rFonts w:cs="Arial"/>
                <w:sz w:val="18"/>
                <w:szCs w:val="18"/>
              </w:rPr>
            </w:pPr>
            <w:r w:rsidRPr="006C4E29">
              <w:rPr>
                <w:rFonts w:cs="Arial"/>
                <w:sz w:val="18"/>
                <w:szCs w:val="18"/>
              </w:rPr>
              <w:t>UL peak data rate (b</w:t>
            </w:r>
            <w:r w:rsidR="00B008E9">
              <w:rPr>
                <w:rFonts w:cs="Arial"/>
                <w:sz w:val="18"/>
                <w:szCs w:val="18"/>
              </w:rPr>
              <w:t>p</w:t>
            </w:r>
            <w:r w:rsidRPr="006C4E29">
              <w:rPr>
                <w:rFonts w:cs="Arial"/>
                <w:sz w:val="18"/>
                <w:szCs w:val="18"/>
              </w:rPr>
              <w:t>s)</w:t>
            </w:r>
          </w:p>
        </w:tc>
        <w:tc>
          <w:tcPr>
            <w:tcW w:w="0" w:type="auto"/>
            <w:vMerge w:val="restart"/>
            <w:vAlign w:val="center"/>
          </w:tcPr>
          <w:p w14:paraId="0895886D" w14:textId="1AB4BCC6" w:rsidR="00E41DD5" w:rsidRPr="006C4E29" w:rsidRDefault="00E41DD5" w:rsidP="0081444F">
            <w:pPr>
              <w:pStyle w:val="BodyText"/>
              <w:jc w:val="center"/>
              <w:rPr>
                <w:rFonts w:cs="Arial"/>
                <w:sz w:val="18"/>
                <w:szCs w:val="18"/>
              </w:rPr>
            </w:pPr>
            <w:r w:rsidRPr="006C4E29">
              <w:rPr>
                <w:rFonts w:cs="Arial"/>
                <w:sz w:val="18"/>
                <w:szCs w:val="18"/>
              </w:rPr>
              <w:t>Max DL TBS (bits)</w:t>
            </w:r>
          </w:p>
        </w:tc>
        <w:tc>
          <w:tcPr>
            <w:tcW w:w="0" w:type="auto"/>
            <w:vMerge w:val="restart"/>
            <w:vAlign w:val="center"/>
          </w:tcPr>
          <w:p w14:paraId="403F2D8D" w14:textId="09FAFD38" w:rsidR="00E41DD5" w:rsidRPr="006C4E29" w:rsidRDefault="00E41DD5" w:rsidP="0081444F">
            <w:pPr>
              <w:pStyle w:val="BodyText"/>
              <w:jc w:val="center"/>
              <w:rPr>
                <w:rFonts w:cs="Arial"/>
                <w:sz w:val="18"/>
                <w:szCs w:val="18"/>
              </w:rPr>
            </w:pPr>
            <w:r w:rsidRPr="006C4E29">
              <w:rPr>
                <w:rFonts w:cs="Arial"/>
                <w:sz w:val="18"/>
                <w:szCs w:val="18"/>
              </w:rPr>
              <w:t>Max ULTBS (bits)</w:t>
            </w:r>
          </w:p>
        </w:tc>
        <w:tc>
          <w:tcPr>
            <w:tcW w:w="1953" w:type="dxa"/>
            <w:gridSpan w:val="2"/>
            <w:vAlign w:val="center"/>
          </w:tcPr>
          <w:p w14:paraId="52C33EEE" w14:textId="09BE114B" w:rsidR="00E41DD5" w:rsidRPr="006C4E29" w:rsidRDefault="00E41DD5" w:rsidP="0081444F">
            <w:pPr>
              <w:pStyle w:val="BodyText"/>
              <w:jc w:val="center"/>
              <w:rPr>
                <w:rFonts w:cs="Arial"/>
                <w:sz w:val="18"/>
                <w:szCs w:val="18"/>
              </w:rPr>
            </w:pPr>
            <w:r w:rsidRPr="006C4E29">
              <w:rPr>
                <w:rFonts w:cs="Arial"/>
                <w:sz w:val="18"/>
                <w:szCs w:val="18"/>
              </w:rPr>
              <w:t>#of HARQ processes</w:t>
            </w:r>
          </w:p>
        </w:tc>
        <w:tc>
          <w:tcPr>
            <w:tcW w:w="1008" w:type="dxa"/>
            <w:vMerge w:val="restart"/>
            <w:vAlign w:val="center"/>
          </w:tcPr>
          <w:p w14:paraId="27521FF5" w14:textId="1873C017" w:rsidR="00E41DD5" w:rsidRPr="006C4E29" w:rsidRDefault="00E41DD5" w:rsidP="0081444F">
            <w:pPr>
              <w:pStyle w:val="BodyText"/>
              <w:jc w:val="center"/>
              <w:rPr>
                <w:rFonts w:cs="Arial"/>
                <w:sz w:val="18"/>
                <w:szCs w:val="18"/>
              </w:rPr>
            </w:pPr>
            <w:r w:rsidRPr="006C4E29">
              <w:rPr>
                <w:rFonts w:cs="Arial"/>
                <w:sz w:val="18"/>
                <w:szCs w:val="18"/>
              </w:rPr>
              <w:t>Operation al BW (MHz)</w:t>
            </w:r>
          </w:p>
        </w:tc>
      </w:tr>
      <w:tr w:rsidR="00007FFD" w:rsidRPr="006C4E29" w14:paraId="7519E94F" w14:textId="77777777" w:rsidTr="00264E22">
        <w:trPr>
          <w:trHeight w:val="553"/>
        </w:trPr>
        <w:tc>
          <w:tcPr>
            <w:tcW w:w="0" w:type="auto"/>
            <w:vMerge/>
          </w:tcPr>
          <w:p w14:paraId="3DADDA95" w14:textId="77777777" w:rsidR="00E41DD5" w:rsidRPr="006C4E29" w:rsidRDefault="00E41DD5" w:rsidP="0081444F">
            <w:pPr>
              <w:pStyle w:val="BodyText"/>
              <w:jc w:val="center"/>
              <w:rPr>
                <w:rFonts w:cs="Arial"/>
                <w:sz w:val="18"/>
                <w:szCs w:val="18"/>
              </w:rPr>
            </w:pPr>
          </w:p>
        </w:tc>
        <w:tc>
          <w:tcPr>
            <w:tcW w:w="0" w:type="auto"/>
            <w:vAlign w:val="center"/>
          </w:tcPr>
          <w:p w14:paraId="250F05C1" w14:textId="5BAA152E" w:rsidR="00E41DD5" w:rsidRPr="006C4E29" w:rsidRDefault="00E41DD5" w:rsidP="0081444F">
            <w:pPr>
              <w:pStyle w:val="BodyText"/>
              <w:jc w:val="center"/>
              <w:rPr>
                <w:rFonts w:cs="Arial"/>
                <w:sz w:val="18"/>
                <w:szCs w:val="18"/>
              </w:rPr>
            </w:pPr>
            <w:r>
              <w:rPr>
                <w:rFonts w:cs="Arial"/>
                <w:sz w:val="18"/>
                <w:szCs w:val="18"/>
              </w:rPr>
              <w:t>HD</w:t>
            </w:r>
          </w:p>
        </w:tc>
        <w:tc>
          <w:tcPr>
            <w:tcW w:w="0" w:type="auto"/>
            <w:vAlign w:val="center"/>
          </w:tcPr>
          <w:p w14:paraId="4C5C7396" w14:textId="62DB692E" w:rsidR="00E41DD5" w:rsidRPr="006C4E29" w:rsidRDefault="00E41DD5" w:rsidP="0081444F">
            <w:pPr>
              <w:pStyle w:val="BodyText"/>
              <w:jc w:val="center"/>
              <w:rPr>
                <w:rFonts w:cs="Arial"/>
                <w:sz w:val="18"/>
                <w:szCs w:val="18"/>
              </w:rPr>
            </w:pPr>
            <w:r>
              <w:rPr>
                <w:rFonts w:cs="Arial"/>
                <w:sz w:val="18"/>
                <w:szCs w:val="18"/>
              </w:rPr>
              <w:t>FD</w:t>
            </w:r>
          </w:p>
        </w:tc>
        <w:tc>
          <w:tcPr>
            <w:tcW w:w="0" w:type="auto"/>
            <w:vAlign w:val="center"/>
          </w:tcPr>
          <w:p w14:paraId="11CB1D5B" w14:textId="5500FF37" w:rsidR="00E41DD5" w:rsidRPr="006C4E29" w:rsidRDefault="00E41DD5" w:rsidP="0081444F">
            <w:pPr>
              <w:pStyle w:val="BodyText"/>
              <w:jc w:val="center"/>
              <w:rPr>
                <w:rFonts w:cs="Arial"/>
                <w:sz w:val="18"/>
                <w:szCs w:val="18"/>
              </w:rPr>
            </w:pPr>
            <w:r>
              <w:rPr>
                <w:rFonts w:cs="Arial"/>
                <w:sz w:val="18"/>
                <w:szCs w:val="18"/>
              </w:rPr>
              <w:t>HD</w:t>
            </w:r>
          </w:p>
        </w:tc>
        <w:tc>
          <w:tcPr>
            <w:tcW w:w="0" w:type="auto"/>
            <w:vAlign w:val="center"/>
          </w:tcPr>
          <w:p w14:paraId="1DFF746C" w14:textId="51643844" w:rsidR="00E41DD5" w:rsidRPr="006C4E29" w:rsidRDefault="00E41DD5" w:rsidP="0081444F">
            <w:pPr>
              <w:pStyle w:val="BodyText"/>
              <w:jc w:val="center"/>
              <w:rPr>
                <w:rFonts w:cs="Arial"/>
                <w:sz w:val="18"/>
                <w:szCs w:val="18"/>
              </w:rPr>
            </w:pPr>
            <w:r>
              <w:rPr>
                <w:rFonts w:cs="Arial"/>
                <w:sz w:val="18"/>
                <w:szCs w:val="18"/>
              </w:rPr>
              <w:t>FD</w:t>
            </w:r>
          </w:p>
        </w:tc>
        <w:tc>
          <w:tcPr>
            <w:tcW w:w="0" w:type="auto"/>
            <w:vMerge/>
            <w:vAlign w:val="center"/>
          </w:tcPr>
          <w:p w14:paraId="6C2215D8" w14:textId="77777777" w:rsidR="00E41DD5" w:rsidRPr="006C4E29" w:rsidRDefault="00E41DD5" w:rsidP="0081444F">
            <w:pPr>
              <w:pStyle w:val="BodyText"/>
              <w:jc w:val="center"/>
              <w:rPr>
                <w:rFonts w:cs="Arial"/>
                <w:sz w:val="18"/>
                <w:szCs w:val="18"/>
              </w:rPr>
            </w:pPr>
          </w:p>
        </w:tc>
        <w:tc>
          <w:tcPr>
            <w:tcW w:w="0" w:type="auto"/>
            <w:vMerge/>
            <w:vAlign w:val="center"/>
          </w:tcPr>
          <w:p w14:paraId="72ACEBAA" w14:textId="77777777" w:rsidR="00E41DD5" w:rsidRPr="006C4E29" w:rsidRDefault="00E41DD5" w:rsidP="0081444F">
            <w:pPr>
              <w:pStyle w:val="BodyText"/>
              <w:jc w:val="center"/>
              <w:rPr>
                <w:rFonts w:cs="Arial"/>
                <w:sz w:val="18"/>
                <w:szCs w:val="18"/>
              </w:rPr>
            </w:pPr>
          </w:p>
        </w:tc>
        <w:tc>
          <w:tcPr>
            <w:tcW w:w="1407" w:type="dxa"/>
            <w:vAlign w:val="center"/>
          </w:tcPr>
          <w:p w14:paraId="71B05B87" w14:textId="15C84A43" w:rsidR="00E41DD5" w:rsidRPr="006C4E29" w:rsidRDefault="00E41DD5" w:rsidP="0081444F">
            <w:pPr>
              <w:pStyle w:val="BodyText"/>
              <w:jc w:val="center"/>
              <w:rPr>
                <w:rFonts w:cs="Arial"/>
                <w:sz w:val="18"/>
                <w:szCs w:val="18"/>
              </w:rPr>
            </w:pPr>
            <w:r w:rsidRPr="006C4E29">
              <w:rPr>
                <w:rFonts w:cs="Arial"/>
                <w:sz w:val="18"/>
                <w:szCs w:val="18"/>
              </w:rPr>
              <w:t>CE mode A</w:t>
            </w:r>
          </w:p>
        </w:tc>
        <w:tc>
          <w:tcPr>
            <w:tcW w:w="546" w:type="dxa"/>
            <w:vAlign w:val="center"/>
          </w:tcPr>
          <w:p w14:paraId="6ED9BDAF" w14:textId="17A86492" w:rsidR="00E41DD5" w:rsidRPr="006C4E29" w:rsidRDefault="00E41DD5" w:rsidP="0081444F">
            <w:pPr>
              <w:pStyle w:val="BodyText"/>
              <w:jc w:val="center"/>
              <w:rPr>
                <w:rFonts w:cs="Arial"/>
                <w:sz w:val="18"/>
                <w:szCs w:val="18"/>
              </w:rPr>
            </w:pPr>
            <w:r w:rsidRPr="006C4E29">
              <w:rPr>
                <w:rFonts w:cs="Arial"/>
                <w:sz w:val="18"/>
                <w:szCs w:val="18"/>
              </w:rPr>
              <w:t>CE mode B</w:t>
            </w:r>
          </w:p>
        </w:tc>
        <w:tc>
          <w:tcPr>
            <w:tcW w:w="1008" w:type="dxa"/>
            <w:vMerge/>
            <w:vAlign w:val="center"/>
          </w:tcPr>
          <w:p w14:paraId="324ED631" w14:textId="77777777" w:rsidR="00E41DD5" w:rsidRPr="006C4E29" w:rsidRDefault="00E41DD5" w:rsidP="0081444F">
            <w:pPr>
              <w:pStyle w:val="BodyText"/>
              <w:jc w:val="center"/>
              <w:rPr>
                <w:rFonts w:cs="Arial"/>
                <w:sz w:val="18"/>
                <w:szCs w:val="18"/>
              </w:rPr>
            </w:pPr>
          </w:p>
        </w:tc>
      </w:tr>
      <w:tr w:rsidR="00B829A3" w:rsidRPr="00916B8C" w14:paraId="5340FA9D" w14:textId="77777777" w:rsidTr="00264E22">
        <w:trPr>
          <w:trHeight w:val="833"/>
        </w:trPr>
        <w:tc>
          <w:tcPr>
            <w:tcW w:w="0" w:type="auto"/>
          </w:tcPr>
          <w:p w14:paraId="6026D446" w14:textId="1D4D71DF" w:rsidR="00B829A3" w:rsidRPr="006C4E29" w:rsidRDefault="00B829A3" w:rsidP="0081444F">
            <w:pPr>
              <w:pStyle w:val="BodyText"/>
              <w:jc w:val="center"/>
              <w:rPr>
                <w:rFonts w:cs="Arial"/>
                <w:sz w:val="18"/>
                <w:szCs w:val="18"/>
              </w:rPr>
            </w:pPr>
            <w:r w:rsidRPr="006C4E29">
              <w:rPr>
                <w:rFonts w:cs="Arial"/>
                <w:sz w:val="18"/>
                <w:szCs w:val="18"/>
              </w:rPr>
              <w:t>Cat-M1 (Rel-13)</w:t>
            </w:r>
          </w:p>
        </w:tc>
        <w:tc>
          <w:tcPr>
            <w:tcW w:w="0" w:type="auto"/>
            <w:vAlign w:val="center"/>
          </w:tcPr>
          <w:p w14:paraId="6B7AA806" w14:textId="77777777" w:rsidR="00B829A3" w:rsidRDefault="00B829A3" w:rsidP="0081444F">
            <w:pPr>
              <w:pStyle w:val="BodyText"/>
              <w:jc w:val="center"/>
              <w:rPr>
                <w:rFonts w:cs="Arial"/>
                <w:sz w:val="18"/>
                <w:szCs w:val="18"/>
              </w:rPr>
            </w:pPr>
            <w:r>
              <w:rPr>
                <w:rFonts w:cs="Arial"/>
                <w:sz w:val="18"/>
                <w:szCs w:val="18"/>
              </w:rPr>
              <w:t>300k</w:t>
            </w:r>
          </w:p>
          <w:p w14:paraId="410454D8" w14:textId="20D33B98" w:rsidR="00B829A3" w:rsidRPr="006C4E29" w:rsidRDefault="00B829A3" w:rsidP="0081444F">
            <w:pPr>
              <w:pStyle w:val="BodyText"/>
              <w:jc w:val="center"/>
              <w:rPr>
                <w:rFonts w:cs="Arial"/>
                <w:sz w:val="18"/>
                <w:szCs w:val="18"/>
              </w:rPr>
            </w:pPr>
            <w:r>
              <w:rPr>
                <w:rFonts w:cs="Arial"/>
                <w:sz w:val="18"/>
                <w:szCs w:val="18"/>
              </w:rPr>
              <w:t>(588k in Rel-14)</w:t>
            </w:r>
          </w:p>
        </w:tc>
        <w:tc>
          <w:tcPr>
            <w:tcW w:w="0" w:type="auto"/>
            <w:vAlign w:val="center"/>
          </w:tcPr>
          <w:p w14:paraId="796A3A8A" w14:textId="77777777" w:rsidR="00B829A3" w:rsidRDefault="00B829A3" w:rsidP="0081444F">
            <w:pPr>
              <w:pStyle w:val="BodyText"/>
              <w:jc w:val="center"/>
              <w:rPr>
                <w:rFonts w:cs="Arial"/>
                <w:sz w:val="18"/>
                <w:szCs w:val="18"/>
              </w:rPr>
            </w:pPr>
            <w:r>
              <w:rPr>
                <w:rFonts w:cs="Arial"/>
                <w:sz w:val="18"/>
                <w:szCs w:val="18"/>
              </w:rPr>
              <w:t>800k</w:t>
            </w:r>
          </w:p>
          <w:p w14:paraId="4CAA721F" w14:textId="3D620E30" w:rsidR="00B829A3" w:rsidRPr="006C4E29" w:rsidRDefault="00B829A3" w:rsidP="0081444F">
            <w:pPr>
              <w:pStyle w:val="BodyText"/>
              <w:jc w:val="center"/>
              <w:rPr>
                <w:rFonts w:cs="Arial"/>
                <w:sz w:val="18"/>
                <w:szCs w:val="18"/>
              </w:rPr>
            </w:pPr>
            <w:r>
              <w:rPr>
                <w:rFonts w:cs="Arial"/>
                <w:sz w:val="18"/>
                <w:szCs w:val="18"/>
              </w:rPr>
              <w:t>(1M in Rel-14)</w:t>
            </w:r>
          </w:p>
        </w:tc>
        <w:tc>
          <w:tcPr>
            <w:tcW w:w="0" w:type="auto"/>
            <w:vAlign w:val="center"/>
          </w:tcPr>
          <w:p w14:paraId="1C12E826" w14:textId="1E3B12EE" w:rsidR="00B829A3" w:rsidRPr="006C4E29" w:rsidRDefault="00B829A3" w:rsidP="0081444F">
            <w:pPr>
              <w:pStyle w:val="BodyText"/>
              <w:jc w:val="center"/>
              <w:rPr>
                <w:rFonts w:cs="Arial"/>
                <w:sz w:val="18"/>
                <w:szCs w:val="18"/>
              </w:rPr>
            </w:pPr>
            <w:r>
              <w:rPr>
                <w:rFonts w:cs="Arial"/>
                <w:sz w:val="18"/>
                <w:szCs w:val="18"/>
              </w:rPr>
              <w:t>375k</w:t>
            </w:r>
          </w:p>
        </w:tc>
        <w:tc>
          <w:tcPr>
            <w:tcW w:w="0" w:type="auto"/>
            <w:vAlign w:val="center"/>
          </w:tcPr>
          <w:p w14:paraId="41E8F04B" w14:textId="70F8B5CF" w:rsidR="00B829A3" w:rsidRPr="006C4E29" w:rsidRDefault="00B829A3" w:rsidP="0081444F">
            <w:pPr>
              <w:pStyle w:val="BodyText"/>
              <w:jc w:val="center"/>
              <w:rPr>
                <w:rFonts w:cs="Arial"/>
                <w:sz w:val="18"/>
                <w:szCs w:val="18"/>
              </w:rPr>
            </w:pPr>
            <w:r>
              <w:rPr>
                <w:rFonts w:cs="Arial"/>
                <w:sz w:val="18"/>
                <w:szCs w:val="18"/>
              </w:rPr>
              <w:t>1M (3M Rel-14)</w:t>
            </w:r>
          </w:p>
        </w:tc>
        <w:tc>
          <w:tcPr>
            <w:tcW w:w="0" w:type="auto"/>
            <w:vAlign w:val="center"/>
          </w:tcPr>
          <w:p w14:paraId="36D9C285" w14:textId="19229AB3" w:rsidR="00B829A3" w:rsidRPr="006C4E29" w:rsidRDefault="00B829A3" w:rsidP="0081444F">
            <w:pPr>
              <w:pStyle w:val="BodyText"/>
              <w:jc w:val="center"/>
              <w:rPr>
                <w:rFonts w:cs="Arial"/>
                <w:sz w:val="18"/>
                <w:szCs w:val="18"/>
              </w:rPr>
            </w:pPr>
            <w:r w:rsidRPr="006C4E29">
              <w:rPr>
                <w:rFonts w:cs="Arial"/>
                <w:sz w:val="18"/>
                <w:szCs w:val="18"/>
              </w:rPr>
              <w:t>1000</w:t>
            </w:r>
          </w:p>
        </w:tc>
        <w:tc>
          <w:tcPr>
            <w:tcW w:w="0" w:type="auto"/>
            <w:vAlign w:val="center"/>
          </w:tcPr>
          <w:p w14:paraId="20574FB4" w14:textId="58E392EC" w:rsidR="00B829A3" w:rsidRPr="006C4E29" w:rsidRDefault="00B829A3" w:rsidP="0081444F">
            <w:pPr>
              <w:pStyle w:val="BodyText"/>
              <w:jc w:val="center"/>
              <w:rPr>
                <w:rFonts w:cs="Arial"/>
                <w:sz w:val="18"/>
                <w:szCs w:val="18"/>
              </w:rPr>
            </w:pPr>
            <w:r w:rsidRPr="006C4E29">
              <w:rPr>
                <w:rFonts w:cs="Arial"/>
                <w:sz w:val="18"/>
                <w:szCs w:val="18"/>
              </w:rPr>
              <w:t>1000 (2984 in Rel-14)</w:t>
            </w:r>
          </w:p>
        </w:tc>
        <w:tc>
          <w:tcPr>
            <w:tcW w:w="1407" w:type="dxa"/>
            <w:vMerge w:val="restart"/>
            <w:vAlign w:val="center"/>
          </w:tcPr>
          <w:p w14:paraId="790C14E6" w14:textId="77777777" w:rsidR="00B829A3" w:rsidRDefault="00264E22" w:rsidP="0081444F">
            <w:pPr>
              <w:pStyle w:val="BodyText"/>
              <w:jc w:val="center"/>
              <w:rPr>
                <w:rFonts w:cs="Arial"/>
                <w:sz w:val="18"/>
                <w:szCs w:val="18"/>
              </w:rPr>
            </w:pPr>
            <w:r>
              <w:rPr>
                <w:rFonts w:cs="Arial"/>
                <w:sz w:val="18"/>
                <w:szCs w:val="18"/>
              </w:rPr>
              <w:t>UL: 8</w:t>
            </w:r>
          </w:p>
          <w:p w14:paraId="16545771" w14:textId="65CB3B52" w:rsidR="00264E22" w:rsidRPr="006C4E29" w:rsidRDefault="00264E22" w:rsidP="0081444F">
            <w:pPr>
              <w:pStyle w:val="BodyText"/>
              <w:jc w:val="center"/>
              <w:rPr>
                <w:rFonts w:cs="Arial"/>
                <w:sz w:val="18"/>
                <w:szCs w:val="18"/>
              </w:rPr>
            </w:pPr>
            <w:r>
              <w:rPr>
                <w:rFonts w:cs="Arial"/>
                <w:sz w:val="18"/>
                <w:szCs w:val="18"/>
              </w:rPr>
              <w:t>DL:8</w:t>
            </w:r>
            <w:r w:rsidR="00CE6EBD">
              <w:rPr>
                <w:rFonts w:cs="Arial"/>
                <w:sz w:val="18"/>
                <w:szCs w:val="18"/>
              </w:rPr>
              <w:t xml:space="preserve"> (increase</w:t>
            </w:r>
            <w:r w:rsidR="00B008E9">
              <w:rPr>
                <w:rFonts w:cs="Arial"/>
                <w:sz w:val="18"/>
                <w:szCs w:val="18"/>
              </w:rPr>
              <w:t>d</w:t>
            </w:r>
            <w:r w:rsidR="00CE6EBD">
              <w:rPr>
                <w:rFonts w:cs="Arial"/>
                <w:sz w:val="18"/>
                <w:szCs w:val="18"/>
              </w:rPr>
              <w:t xml:space="preserve"> to 10 in Rel-14, increased to 14 for HD in Rel-17)</w:t>
            </w:r>
          </w:p>
        </w:tc>
        <w:tc>
          <w:tcPr>
            <w:tcW w:w="546" w:type="dxa"/>
            <w:vMerge w:val="restart"/>
            <w:vAlign w:val="center"/>
          </w:tcPr>
          <w:p w14:paraId="509979CA" w14:textId="60E39E13" w:rsidR="00B829A3" w:rsidRPr="006C4E29" w:rsidRDefault="00B829A3" w:rsidP="0081444F">
            <w:pPr>
              <w:pStyle w:val="BodyText"/>
              <w:jc w:val="center"/>
              <w:rPr>
                <w:rFonts w:cs="Arial"/>
                <w:sz w:val="18"/>
                <w:szCs w:val="18"/>
              </w:rPr>
            </w:pPr>
            <w:r>
              <w:rPr>
                <w:rFonts w:cs="Arial"/>
                <w:sz w:val="18"/>
                <w:szCs w:val="18"/>
              </w:rPr>
              <w:t>2</w:t>
            </w:r>
          </w:p>
        </w:tc>
        <w:tc>
          <w:tcPr>
            <w:tcW w:w="1008" w:type="dxa"/>
            <w:vAlign w:val="center"/>
          </w:tcPr>
          <w:p w14:paraId="2AE22C93" w14:textId="704A31B8" w:rsidR="00B829A3" w:rsidRPr="006C4E29" w:rsidRDefault="00B829A3" w:rsidP="0081444F">
            <w:pPr>
              <w:pStyle w:val="BodyText"/>
              <w:jc w:val="center"/>
              <w:rPr>
                <w:rFonts w:cs="Arial"/>
                <w:sz w:val="18"/>
                <w:szCs w:val="18"/>
              </w:rPr>
            </w:pPr>
            <w:r w:rsidRPr="006C4E29">
              <w:rPr>
                <w:rFonts w:cs="Arial"/>
                <w:sz w:val="18"/>
                <w:szCs w:val="18"/>
              </w:rPr>
              <w:t>1.4</w:t>
            </w:r>
          </w:p>
        </w:tc>
      </w:tr>
      <w:tr w:rsidR="00B829A3" w:rsidRPr="00916B8C" w14:paraId="26670E47" w14:textId="77777777" w:rsidTr="00264E22">
        <w:trPr>
          <w:trHeight w:val="1008"/>
        </w:trPr>
        <w:tc>
          <w:tcPr>
            <w:tcW w:w="0" w:type="auto"/>
          </w:tcPr>
          <w:p w14:paraId="51DC9D14" w14:textId="77777777" w:rsidR="00B829A3" w:rsidRPr="006C4E29" w:rsidRDefault="00B829A3" w:rsidP="0081444F">
            <w:pPr>
              <w:pStyle w:val="BodyText"/>
              <w:jc w:val="center"/>
              <w:rPr>
                <w:rFonts w:cs="Arial"/>
                <w:sz w:val="18"/>
                <w:szCs w:val="18"/>
              </w:rPr>
            </w:pPr>
            <w:r w:rsidRPr="006C4E29">
              <w:rPr>
                <w:rFonts w:cs="Arial"/>
                <w:sz w:val="18"/>
                <w:szCs w:val="18"/>
              </w:rPr>
              <w:t>Cat-M2</w:t>
            </w:r>
          </w:p>
          <w:p w14:paraId="7EDB2B27" w14:textId="3D141044" w:rsidR="00B829A3" w:rsidRPr="006C4E29" w:rsidRDefault="00B829A3" w:rsidP="0081444F">
            <w:pPr>
              <w:pStyle w:val="BodyText"/>
              <w:jc w:val="center"/>
              <w:rPr>
                <w:rFonts w:cs="Arial"/>
                <w:sz w:val="18"/>
                <w:szCs w:val="18"/>
              </w:rPr>
            </w:pPr>
            <w:r w:rsidRPr="006C4E29">
              <w:rPr>
                <w:rFonts w:cs="Arial"/>
                <w:sz w:val="18"/>
                <w:szCs w:val="18"/>
              </w:rPr>
              <w:t>(Rel-14)</w:t>
            </w:r>
          </w:p>
        </w:tc>
        <w:tc>
          <w:tcPr>
            <w:tcW w:w="0" w:type="auto"/>
            <w:vAlign w:val="center"/>
          </w:tcPr>
          <w:p w14:paraId="5D54606B" w14:textId="77777777" w:rsidR="00B829A3" w:rsidRPr="006C4E29" w:rsidRDefault="00B829A3" w:rsidP="0081444F">
            <w:pPr>
              <w:pStyle w:val="BodyText"/>
              <w:jc w:val="center"/>
              <w:rPr>
                <w:rFonts w:cs="Arial"/>
                <w:sz w:val="18"/>
                <w:szCs w:val="18"/>
              </w:rPr>
            </w:pPr>
          </w:p>
        </w:tc>
        <w:tc>
          <w:tcPr>
            <w:tcW w:w="0" w:type="auto"/>
            <w:vAlign w:val="center"/>
          </w:tcPr>
          <w:p w14:paraId="39137A5E" w14:textId="5256CAB8" w:rsidR="00B829A3" w:rsidRPr="006C4E29" w:rsidRDefault="00B829A3" w:rsidP="0081444F">
            <w:pPr>
              <w:pStyle w:val="BodyText"/>
              <w:jc w:val="center"/>
              <w:rPr>
                <w:rFonts w:cs="Arial"/>
                <w:sz w:val="18"/>
                <w:szCs w:val="18"/>
              </w:rPr>
            </w:pPr>
            <w:r>
              <w:rPr>
                <w:rFonts w:cs="Arial"/>
                <w:sz w:val="18"/>
                <w:szCs w:val="18"/>
              </w:rPr>
              <w:t>~4M (nominal)</w:t>
            </w:r>
          </w:p>
        </w:tc>
        <w:tc>
          <w:tcPr>
            <w:tcW w:w="0" w:type="auto"/>
            <w:vAlign w:val="center"/>
          </w:tcPr>
          <w:p w14:paraId="2B3EF4A3" w14:textId="77777777" w:rsidR="00B829A3" w:rsidRPr="006C4E29" w:rsidRDefault="00B829A3" w:rsidP="0081444F">
            <w:pPr>
              <w:pStyle w:val="BodyText"/>
              <w:jc w:val="center"/>
              <w:rPr>
                <w:rFonts w:cs="Arial"/>
                <w:sz w:val="18"/>
                <w:szCs w:val="18"/>
              </w:rPr>
            </w:pPr>
          </w:p>
        </w:tc>
        <w:tc>
          <w:tcPr>
            <w:tcW w:w="0" w:type="auto"/>
            <w:vAlign w:val="center"/>
          </w:tcPr>
          <w:p w14:paraId="3B4A4416" w14:textId="2F63D31F" w:rsidR="00B829A3" w:rsidRPr="006C4E29" w:rsidRDefault="00B829A3" w:rsidP="0081444F">
            <w:pPr>
              <w:pStyle w:val="BodyText"/>
              <w:jc w:val="center"/>
              <w:rPr>
                <w:rFonts w:cs="Arial"/>
                <w:sz w:val="18"/>
                <w:szCs w:val="18"/>
              </w:rPr>
            </w:pPr>
            <w:r>
              <w:rPr>
                <w:rFonts w:cs="Arial"/>
                <w:sz w:val="18"/>
                <w:szCs w:val="18"/>
              </w:rPr>
              <w:t>~7M (nominal)</w:t>
            </w:r>
          </w:p>
        </w:tc>
        <w:tc>
          <w:tcPr>
            <w:tcW w:w="0" w:type="auto"/>
            <w:vAlign w:val="center"/>
          </w:tcPr>
          <w:p w14:paraId="68206D46" w14:textId="76DAB685" w:rsidR="00B829A3" w:rsidRPr="006C4E29" w:rsidRDefault="00B829A3" w:rsidP="0081444F">
            <w:pPr>
              <w:pStyle w:val="BodyText"/>
              <w:jc w:val="center"/>
              <w:rPr>
                <w:rFonts w:cs="Arial"/>
                <w:sz w:val="18"/>
                <w:szCs w:val="18"/>
              </w:rPr>
            </w:pPr>
            <w:r w:rsidRPr="00386C43">
              <w:rPr>
                <w:rFonts w:cs="Arial"/>
                <w:sz w:val="18"/>
                <w:szCs w:val="18"/>
              </w:rPr>
              <w:t>4008</w:t>
            </w:r>
          </w:p>
        </w:tc>
        <w:tc>
          <w:tcPr>
            <w:tcW w:w="0" w:type="auto"/>
            <w:vAlign w:val="center"/>
          </w:tcPr>
          <w:p w14:paraId="2B22D4F6" w14:textId="6C14CBD1" w:rsidR="00B829A3" w:rsidRPr="006C4E29" w:rsidRDefault="00B829A3" w:rsidP="0081444F">
            <w:pPr>
              <w:pStyle w:val="BodyText"/>
              <w:jc w:val="center"/>
              <w:rPr>
                <w:rFonts w:cs="Arial"/>
                <w:sz w:val="18"/>
                <w:szCs w:val="18"/>
              </w:rPr>
            </w:pPr>
            <w:r w:rsidRPr="00386C43">
              <w:rPr>
                <w:rFonts w:cs="Arial"/>
                <w:sz w:val="18"/>
                <w:szCs w:val="18"/>
              </w:rPr>
              <w:t>6968</w:t>
            </w:r>
          </w:p>
        </w:tc>
        <w:tc>
          <w:tcPr>
            <w:tcW w:w="1407" w:type="dxa"/>
            <w:vMerge/>
            <w:vAlign w:val="center"/>
          </w:tcPr>
          <w:p w14:paraId="6F403F23" w14:textId="77777777" w:rsidR="00B829A3" w:rsidRPr="006C4E29" w:rsidRDefault="00B829A3" w:rsidP="0081444F">
            <w:pPr>
              <w:pStyle w:val="BodyText"/>
              <w:jc w:val="center"/>
              <w:rPr>
                <w:rFonts w:cs="Arial"/>
                <w:sz w:val="18"/>
                <w:szCs w:val="18"/>
              </w:rPr>
            </w:pPr>
          </w:p>
        </w:tc>
        <w:tc>
          <w:tcPr>
            <w:tcW w:w="546" w:type="dxa"/>
            <w:vMerge/>
            <w:vAlign w:val="center"/>
          </w:tcPr>
          <w:p w14:paraId="7250BA74" w14:textId="21C720C1" w:rsidR="00B829A3" w:rsidRPr="006C4E29" w:rsidRDefault="00B829A3" w:rsidP="0081444F">
            <w:pPr>
              <w:pStyle w:val="BodyText"/>
              <w:jc w:val="center"/>
              <w:rPr>
                <w:rFonts w:cs="Arial"/>
                <w:sz w:val="18"/>
                <w:szCs w:val="18"/>
              </w:rPr>
            </w:pPr>
          </w:p>
        </w:tc>
        <w:tc>
          <w:tcPr>
            <w:tcW w:w="1008" w:type="dxa"/>
            <w:vAlign w:val="center"/>
          </w:tcPr>
          <w:p w14:paraId="1E0DF339" w14:textId="696EDC01" w:rsidR="00B829A3" w:rsidRPr="006C4E29" w:rsidRDefault="00B829A3" w:rsidP="0081444F">
            <w:pPr>
              <w:pStyle w:val="BodyText"/>
              <w:jc w:val="center"/>
              <w:rPr>
                <w:rFonts w:cs="Arial"/>
                <w:sz w:val="18"/>
                <w:szCs w:val="18"/>
              </w:rPr>
            </w:pPr>
            <w:r w:rsidRPr="006C4E29">
              <w:rPr>
                <w:rFonts w:cs="Arial"/>
                <w:sz w:val="18"/>
                <w:szCs w:val="18"/>
              </w:rPr>
              <w:t>5</w:t>
            </w:r>
          </w:p>
        </w:tc>
      </w:tr>
    </w:tbl>
    <w:p w14:paraId="54347B2B" w14:textId="77777777" w:rsidR="0018549B" w:rsidRDefault="0018549B" w:rsidP="00CB2A10">
      <w:pPr>
        <w:pStyle w:val="BodyText"/>
        <w:rPr>
          <w:rFonts w:cs="Arial"/>
          <w:sz w:val="22"/>
        </w:rPr>
      </w:pPr>
    </w:p>
    <w:p w14:paraId="601A75D0" w14:textId="3DE95E07" w:rsidR="009706D8" w:rsidRDefault="00046E71" w:rsidP="007551BD">
      <w:pPr>
        <w:pStyle w:val="BodyText"/>
        <w:rPr>
          <w:rFonts w:cs="Arial"/>
          <w:sz w:val="22"/>
        </w:rPr>
      </w:pPr>
      <w:r>
        <w:rPr>
          <w:rFonts w:cs="Arial"/>
          <w:sz w:val="22"/>
        </w:rPr>
        <w:t>Typical</w:t>
      </w:r>
      <w:r w:rsidR="00712FD8">
        <w:rPr>
          <w:rFonts w:cs="Arial"/>
          <w:sz w:val="22"/>
        </w:rPr>
        <w:t>ly,</w:t>
      </w:r>
      <w:r>
        <w:rPr>
          <w:rFonts w:cs="Arial"/>
          <w:sz w:val="22"/>
        </w:rPr>
        <w:t xml:space="preserve"> </w:t>
      </w:r>
      <w:r w:rsidR="009422D9">
        <w:rPr>
          <w:rFonts w:cs="Arial"/>
          <w:sz w:val="22"/>
        </w:rPr>
        <w:t>LTE uplink retransmission</w:t>
      </w:r>
      <w:r w:rsidR="00712FD8">
        <w:rPr>
          <w:rFonts w:cs="Arial"/>
          <w:sz w:val="22"/>
        </w:rPr>
        <w:t>s</w:t>
      </w:r>
      <w:r w:rsidR="009422D9">
        <w:rPr>
          <w:rFonts w:cs="Arial"/>
          <w:sz w:val="22"/>
        </w:rPr>
        <w:t xml:space="preserve"> </w:t>
      </w:r>
      <w:r w:rsidR="00712FD8">
        <w:rPr>
          <w:rFonts w:cs="Arial"/>
          <w:sz w:val="22"/>
        </w:rPr>
        <w:t xml:space="preserve">are </w:t>
      </w:r>
      <w:r w:rsidR="009422D9">
        <w:rPr>
          <w:rFonts w:cs="Arial"/>
          <w:sz w:val="22"/>
        </w:rPr>
        <w:t xml:space="preserve">synchronous and nonadaptive </w:t>
      </w:r>
      <w:r w:rsidR="00A51D1C">
        <w:rPr>
          <w:rFonts w:cs="Arial"/>
          <w:sz w:val="22"/>
        </w:rPr>
        <w:t>(resource blocks are identical to initial transmission). Therefore</w:t>
      </w:r>
      <w:r w:rsidR="0023469A">
        <w:rPr>
          <w:rFonts w:cs="Arial"/>
          <w:sz w:val="22"/>
        </w:rPr>
        <w:t>,</w:t>
      </w:r>
      <w:r w:rsidR="00A51D1C">
        <w:rPr>
          <w:rFonts w:cs="Arial"/>
          <w:sz w:val="22"/>
        </w:rPr>
        <w:t xml:space="preserve"> only </w:t>
      </w:r>
      <w:r w:rsidR="00550C51">
        <w:rPr>
          <w:rFonts w:cs="Arial"/>
          <w:sz w:val="22"/>
        </w:rPr>
        <w:t>HARQ</w:t>
      </w:r>
      <w:r w:rsidR="00910366">
        <w:rPr>
          <w:rFonts w:cs="Arial"/>
          <w:sz w:val="22"/>
        </w:rPr>
        <w:t xml:space="preserve">-ACK </w:t>
      </w:r>
      <w:r w:rsidR="00A51D1C">
        <w:rPr>
          <w:rFonts w:cs="Arial"/>
          <w:sz w:val="22"/>
        </w:rPr>
        <w:t xml:space="preserve">signaling (ACK/NACK) is required for UL and that is sent on PHICH, telling </w:t>
      </w:r>
      <w:r w:rsidR="00550C51">
        <w:rPr>
          <w:rFonts w:cs="Arial"/>
          <w:sz w:val="22"/>
        </w:rPr>
        <w:t xml:space="preserve">the </w:t>
      </w:r>
      <w:r w:rsidR="00A51D1C">
        <w:rPr>
          <w:rFonts w:cs="Arial"/>
          <w:sz w:val="22"/>
        </w:rPr>
        <w:t>UE whether to retransmit if NACK is sent</w:t>
      </w:r>
      <w:r w:rsidR="00AA66D0">
        <w:rPr>
          <w:rFonts w:cs="Arial"/>
          <w:sz w:val="22"/>
        </w:rPr>
        <w:t xml:space="preserve"> (</w:t>
      </w:r>
      <w:r w:rsidR="0023469A">
        <w:rPr>
          <w:rFonts w:cs="Arial"/>
          <w:sz w:val="22"/>
        </w:rPr>
        <w:t>adaptive</w:t>
      </w:r>
      <w:r w:rsidR="00AA66D0">
        <w:rPr>
          <w:rFonts w:cs="Arial"/>
          <w:sz w:val="22"/>
        </w:rPr>
        <w:t xml:space="preserve"> retransmission capability </w:t>
      </w:r>
      <w:r w:rsidR="003A6AB9">
        <w:rPr>
          <w:rFonts w:cs="Arial"/>
          <w:sz w:val="22"/>
        </w:rPr>
        <w:t xml:space="preserve">was </w:t>
      </w:r>
      <w:r w:rsidR="00AA66D0">
        <w:rPr>
          <w:rFonts w:cs="Arial"/>
          <w:sz w:val="22"/>
        </w:rPr>
        <w:t>added in later releases)</w:t>
      </w:r>
      <w:r w:rsidR="0023469A">
        <w:rPr>
          <w:rFonts w:cs="Arial"/>
          <w:sz w:val="22"/>
        </w:rPr>
        <w:t>.</w:t>
      </w:r>
      <w:r w:rsidR="00D71406">
        <w:rPr>
          <w:rFonts w:cs="Arial"/>
          <w:sz w:val="22"/>
        </w:rPr>
        <w:t xml:space="preserve"> </w:t>
      </w:r>
      <w:proofErr w:type="gramStart"/>
      <w:r w:rsidR="00D71406">
        <w:rPr>
          <w:rFonts w:cs="Arial"/>
          <w:sz w:val="22"/>
        </w:rPr>
        <w:t>Similar to</w:t>
      </w:r>
      <w:proofErr w:type="gramEnd"/>
      <w:r w:rsidR="00D71406">
        <w:rPr>
          <w:rFonts w:cs="Arial"/>
          <w:sz w:val="22"/>
        </w:rPr>
        <w:t xml:space="preserve"> DL, t</w:t>
      </w:r>
      <w:r w:rsidR="00F659E2">
        <w:rPr>
          <w:rFonts w:cs="Arial"/>
          <w:sz w:val="22"/>
        </w:rPr>
        <w:t>he transmission timing cycle</w:t>
      </w:r>
      <w:r w:rsidR="00B8733C">
        <w:rPr>
          <w:rFonts w:cs="Arial"/>
          <w:sz w:val="22"/>
        </w:rPr>
        <w:t xml:space="preserve"> of a HARQ process</w:t>
      </w:r>
      <w:r w:rsidR="00F659E2">
        <w:rPr>
          <w:rFonts w:cs="Arial"/>
          <w:sz w:val="22"/>
        </w:rPr>
        <w:t xml:space="preserve"> is 8 </w:t>
      </w:r>
      <w:proofErr w:type="spellStart"/>
      <w:r w:rsidR="00F659E2">
        <w:rPr>
          <w:rFonts w:cs="Arial"/>
          <w:sz w:val="22"/>
        </w:rPr>
        <w:t>ms</w:t>
      </w:r>
      <w:proofErr w:type="spellEnd"/>
      <w:r w:rsidR="00F659E2">
        <w:rPr>
          <w:rFonts w:cs="Arial"/>
          <w:sz w:val="22"/>
        </w:rPr>
        <w:t xml:space="preserve"> with the same principles </w:t>
      </w:r>
      <w:r w:rsidR="00710C28">
        <w:rPr>
          <w:rFonts w:cs="Arial"/>
          <w:sz w:val="22"/>
        </w:rPr>
        <w:t xml:space="preserve">as </w:t>
      </w:r>
      <w:r w:rsidR="00F659E2">
        <w:rPr>
          <w:rFonts w:cs="Arial"/>
          <w:sz w:val="22"/>
        </w:rPr>
        <w:t>explained for DL.</w:t>
      </w:r>
      <w:r w:rsidR="003A06B5">
        <w:rPr>
          <w:rFonts w:cs="Arial"/>
          <w:sz w:val="22"/>
        </w:rPr>
        <w:t xml:space="preserve"> </w:t>
      </w:r>
      <w:r w:rsidR="00BA2EB4">
        <w:rPr>
          <w:rFonts w:cs="Arial"/>
          <w:sz w:val="22"/>
        </w:rPr>
        <w:t xml:space="preserve">The HARQ-ACK on PHICH is sent 4 </w:t>
      </w:r>
      <w:proofErr w:type="spellStart"/>
      <w:r w:rsidR="00BA2EB4">
        <w:rPr>
          <w:rFonts w:cs="Arial"/>
          <w:sz w:val="22"/>
        </w:rPr>
        <w:t>ms</w:t>
      </w:r>
      <w:proofErr w:type="spellEnd"/>
      <w:r w:rsidR="00BA2EB4">
        <w:rPr>
          <w:rFonts w:cs="Arial"/>
          <w:sz w:val="22"/>
        </w:rPr>
        <w:t xml:space="preserve"> after the</w:t>
      </w:r>
      <w:r w:rsidR="00BB748C">
        <w:rPr>
          <w:rFonts w:cs="Arial"/>
          <w:sz w:val="22"/>
        </w:rPr>
        <w:t xml:space="preserve"> first</w:t>
      </w:r>
      <w:r w:rsidR="00BA2EB4">
        <w:rPr>
          <w:rFonts w:cs="Arial"/>
          <w:sz w:val="22"/>
        </w:rPr>
        <w:t xml:space="preserve"> transmission and UE can send a retransmission or new data after 4 </w:t>
      </w:r>
      <w:proofErr w:type="spellStart"/>
      <w:r w:rsidR="00BA2EB4">
        <w:rPr>
          <w:rFonts w:cs="Arial"/>
          <w:sz w:val="22"/>
        </w:rPr>
        <w:t>ms</w:t>
      </w:r>
      <w:proofErr w:type="spellEnd"/>
      <w:r w:rsidR="00710C28">
        <w:rPr>
          <w:rFonts w:cs="Arial"/>
          <w:sz w:val="22"/>
        </w:rPr>
        <w:t xml:space="preserve"> after receiving the PHICH</w:t>
      </w:r>
      <w:r w:rsidR="00BA2EB4">
        <w:rPr>
          <w:rFonts w:cs="Arial"/>
          <w:sz w:val="22"/>
        </w:rPr>
        <w:t xml:space="preserve">. </w:t>
      </w:r>
      <w:r w:rsidR="00D96C95">
        <w:rPr>
          <w:rFonts w:cs="Arial"/>
          <w:sz w:val="22"/>
        </w:rPr>
        <w:t>Overall,</w:t>
      </w:r>
      <w:r w:rsidR="00BA2EB4">
        <w:rPr>
          <w:rFonts w:cs="Arial"/>
          <w:sz w:val="22"/>
        </w:rPr>
        <w:t xml:space="preserve"> </w:t>
      </w:r>
      <w:r w:rsidR="00BA2EB4" w:rsidRPr="00BA2EB4">
        <w:rPr>
          <w:rFonts w:cs="Arial"/>
          <w:sz w:val="22"/>
        </w:rPr>
        <w:t>8 HARQ stop-and-wait processes are required to keep continuous transmission in MAC layer</w:t>
      </w:r>
      <w:r w:rsidR="00BA2EB4">
        <w:rPr>
          <w:rFonts w:cs="Arial"/>
          <w:sz w:val="22"/>
        </w:rPr>
        <w:t xml:space="preserve"> for both UL and DL</w:t>
      </w:r>
      <w:r w:rsidR="00BA2EB4" w:rsidRPr="00BA2EB4">
        <w:rPr>
          <w:rFonts w:cs="Arial"/>
          <w:sz w:val="22"/>
        </w:rPr>
        <w:t>.</w:t>
      </w:r>
      <w:r w:rsidR="00BA2EB4">
        <w:rPr>
          <w:rFonts w:cs="Arial"/>
          <w:sz w:val="22"/>
        </w:rPr>
        <w:t xml:space="preserve"> </w:t>
      </w:r>
      <w:r w:rsidR="009706D8">
        <w:rPr>
          <w:rFonts w:cs="Arial"/>
          <w:sz w:val="22"/>
        </w:rPr>
        <w:t xml:space="preserve">Having </w:t>
      </w:r>
      <w:r w:rsidR="003A6AB9">
        <w:rPr>
          <w:rFonts w:cs="Arial"/>
          <w:sz w:val="22"/>
        </w:rPr>
        <w:t xml:space="preserve">the </w:t>
      </w:r>
      <w:r w:rsidR="009706D8">
        <w:rPr>
          <w:rFonts w:cs="Arial"/>
          <w:sz w:val="22"/>
        </w:rPr>
        <w:t xml:space="preserve">same number of HARQ processes in UL and DL </w:t>
      </w:r>
      <w:r w:rsidR="00B561A9">
        <w:rPr>
          <w:rFonts w:cs="Arial"/>
          <w:sz w:val="22"/>
        </w:rPr>
        <w:t xml:space="preserve">helps balancing the transmission and reception </w:t>
      </w:r>
      <w:r w:rsidR="007D0E89">
        <w:rPr>
          <w:rFonts w:cs="Arial"/>
          <w:sz w:val="22"/>
        </w:rPr>
        <w:t xml:space="preserve">for half-duplex device as well. </w:t>
      </w:r>
    </w:p>
    <w:p w14:paraId="6356696F" w14:textId="6C4FA8FD" w:rsidR="004B5D80" w:rsidRDefault="004B5D80" w:rsidP="007551BD">
      <w:pPr>
        <w:pStyle w:val="BodyText"/>
        <w:rPr>
          <w:rFonts w:cs="Arial"/>
          <w:sz w:val="22"/>
        </w:rPr>
      </w:pPr>
      <w:r>
        <w:rPr>
          <w:rFonts w:cs="Arial"/>
          <w:sz w:val="22"/>
        </w:rPr>
        <w:t xml:space="preserve">What </w:t>
      </w:r>
      <w:r w:rsidR="003A6AB9">
        <w:rPr>
          <w:rFonts w:cs="Arial"/>
          <w:sz w:val="22"/>
        </w:rPr>
        <w:t xml:space="preserve">is </w:t>
      </w:r>
      <w:r>
        <w:rPr>
          <w:rFonts w:cs="Arial"/>
          <w:sz w:val="22"/>
        </w:rPr>
        <w:t>explain</w:t>
      </w:r>
      <w:r w:rsidR="003A6AB9">
        <w:rPr>
          <w:rFonts w:cs="Arial"/>
          <w:sz w:val="22"/>
        </w:rPr>
        <w:t>ed</w:t>
      </w:r>
      <w:r>
        <w:rPr>
          <w:rFonts w:cs="Arial"/>
          <w:sz w:val="22"/>
        </w:rPr>
        <w:t xml:space="preserve"> in the above is FDD communication which we focus on in this analysis</w:t>
      </w:r>
      <w:r w:rsidR="003A6AB9">
        <w:rPr>
          <w:rFonts w:cs="Arial"/>
          <w:sz w:val="22"/>
        </w:rPr>
        <w:t>.</w:t>
      </w:r>
      <w:r w:rsidR="003A6AB9" w:rsidDel="003A6AB9">
        <w:rPr>
          <w:rFonts w:cs="Arial"/>
          <w:sz w:val="22"/>
        </w:rPr>
        <w:t xml:space="preserve"> </w:t>
      </w:r>
      <w:r w:rsidR="003A6AB9">
        <w:rPr>
          <w:rFonts w:cs="Arial"/>
          <w:sz w:val="22"/>
        </w:rPr>
        <w:t>F</w:t>
      </w:r>
      <w:r>
        <w:rPr>
          <w:rFonts w:cs="Arial"/>
          <w:sz w:val="22"/>
        </w:rPr>
        <w:t xml:space="preserve">or TDD the scheduling timing and retransmission process </w:t>
      </w:r>
      <w:r w:rsidR="003A6AB9">
        <w:rPr>
          <w:rFonts w:cs="Arial"/>
          <w:sz w:val="22"/>
        </w:rPr>
        <w:t xml:space="preserve">are </w:t>
      </w:r>
      <w:r>
        <w:rPr>
          <w:rFonts w:cs="Arial"/>
          <w:sz w:val="22"/>
        </w:rPr>
        <w:t>more complicated.</w:t>
      </w:r>
    </w:p>
    <w:p w14:paraId="16BF8529" w14:textId="47DC049D" w:rsidR="00237508" w:rsidRDefault="00382993" w:rsidP="007551BD">
      <w:pPr>
        <w:pStyle w:val="Heading3"/>
      </w:pPr>
      <w:r>
        <w:t>2</w:t>
      </w:r>
      <w:r w:rsidR="00BA2EB4">
        <w:t>.1.</w:t>
      </w:r>
      <w:r w:rsidR="00AE502F">
        <w:t>2</w:t>
      </w:r>
      <w:r w:rsidR="009A0B23">
        <w:t xml:space="preserve"> </w:t>
      </w:r>
      <w:r w:rsidR="00B008E9">
        <w:tab/>
      </w:r>
      <w:proofErr w:type="spellStart"/>
      <w:r w:rsidR="00567419">
        <w:t>eMTC</w:t>
      </w:r>
      <w:proofErr w:type="spellEnd"/>
      <w:r w:rsidR="009A0B23">
        <w:t xml:space="preserve"> retransmission and HARQ procedures</w:t>
      </w:r>
    </w:p>
    <w:p w14:paraId="36BAD60F" w14:textId="3CC90557" w:rsidR="00B829A3" w:rsidRDefault="00183ADB" w:rsidP="00237508">
      <w:pPr>
        <w:pStyle w:val="BodyText"/>
        <w:rPr>
          <w:rFonts w:cs="Arial"/>
          <w:sz w:val="22"/>
        </w:rPr>
      </w:pPr>
      <w:r>
        <w:rPr>
          <w:rFonts w:cs="Arial"/>
          <w:sz w:val="22"/>
        </w:rPr>
        <w:t xml:space="preserve">In case of </w:t>
      </w:r>
      <w:proofErr w:type="spellStart"/>
      <w:r w:rsidR="00567419">
        <w:rPr>
          <w:rFonts w:cs="Arial"/>
          <w:sz w:val="22"/>
        </w:rPr>
        <w:t>eMTC</w:t>
      </w:r>
      <w:proofErr w:type="spellEnd"/>
      <w:r w:rsidR="0007404C">
        <w:rPr>
          <w:rFonts w:cs="Arial"/>
          <w:sz w:val="22"/>
        </w:rPr>
        <w:t>,</w:t>
      </w:r>
      <w:r w:rsidR="00A21F4E">
        <w:rPr>
          <w:rFonts w:cs="Arial"/>
          <w:sz w:val="22"/>
        </w:rPr>
        <w:t xml:space="preserve"> the cross subframe data scheduling is introduced</w:t>
      </w:r>
      <w:r w:rsidR="00864A94">
        <w:rPr>
          <w:rFonts w:cs="Arial"/>
          <w:sz w:val="22"/>
        </w:rPr>
        <w:t>, that is</w:t>
      </w:r>
      <w:r w:rsidR="003A6AB9">
        <w:rPr>
          <w:rFonts w:cs="Arial"/>
          <w:sz w:val="22"/>
        </w:rPr>
        <w:t>,</w:t>
      </w:r>
      <w:r w:rsidR="00864A94">
        <w:rPr>
          <w:rFonts w:cs="Arial"/>
          <w:sz w:val="22"/>
        </w:rPr>
        <w:t xml:space="preserve"> the PDSCH should be scheduled 2 </w:t>
      </w:r>
      <w:proofErr w:type="spellStart"/>
      <w:r w:rsidR="00864A94">
        <w:rPr>
          <w:rFonts w:cs="Arial"/>
          <w:sz w:val="22"/>
        </w:rPr>
        <w:t>ms</w:t>
      </w:r>
      <w:proofErr w:type="spellEnd"/>
      <w:r w:rsidR="00864A94">
        <w:rPr>
          <w:rFonts w:cs="Arial"/>
          <w:sz w:val="22"/>
        </w:rPr>
        <w:t xml:space="preserve"> after the last subframe that carries the corresponding control information.</w:t>
      </w:r>
      <w:r w:rsidR="00A21F4E">
        <w:rPr>
          <w:rFonts w:cs="Arial"/>
          <w:sz w:val="22"/>
        </w:rPr>
        <w:t xml:space="preserve"> The reason</w:t>
      </w:r>
      <w:r w:rsidR="00387E20">
        <w:rPr>
          <w:rFonts w:cs="Arial"/>
          <w:sz w:val="22"/>
        </w:rPr>
        <w:t xml:space="preserve"> for this design is that</w:t>
      </w:r>
      <w:r w:rsidR="0007404C">
        <w:rPr>
          <w:rFonts w:cs="Arial"/>
          <w:sz w:val="22"/>
        </w:rPr>
        <w:t xml:space="preserve"> </w:t>
      </w:r>
      <w:r w:rsidR="003A6AB9">
        <w:rPr>
          <w:rFonts w:cs="Arial"/>
          <w:sz w:val="22"/>
        </w:rPr>
        <w:t xml:space="preserve">the </w:t>
      </w:r>
      <w:proofErr w:type="spellStart"/>
      <w:r w:rsidR="00C658E8">
        <w:rPr>
          <w:rFonts w:cs="Arial"/>
          <w:sz w:val="22"/>
        </w:rPr>
        <w:t>eMTC</w:t>
      </w:r>
      <w:proofErr w:type="spellEnd"/>
      <w:r w:rsidR="00864A94">
        <w:rPr>
          <w:rFonts w:cs="Arial"/>
          <w:sz w:val="22"/>
        </w:rPr>
        <w:t xml:space="preserve"> </w:t>
      </w:r>
      <w:r w:rsidR="00A21F4E">
        <w:rPr>
          <w:rFonts w:cs="Arial"/>
          <w:sz w:val="22"/>
        </w:rPr>
        <w:t>downlink control channel</w:t>
      </w:r>
      <w:r w:rsidR="00864A94">
        <w:rPr>
          <w:rFonts w:cs="Arial"/>
          <w:sz w:val="22"/>
        </w:rPr>
        <w:t>, MPDCCH,</w:t>
      </w:r>
      <w:r w:rsidR="00A21F4E">
        <w:rPr>
          <w:rFonts w:cs="Arial"/>
          <w:sz w:val="22"/>
        </w:rPr>
        <w:t xml:space="preserve"> </w:t>
      </w:r>
      <w:r w:rsidR="008275DE">
        <w:rPr>
          <w:rFonts w:cs="Arial"/>
          <w:sz w:val="22"/>
        </w:rPr>
        <w:t>can occupy</w:t>
      </w:r>
      <w:r w:rsidR="00864A94">
        <w:rPr>
          <w:rFonts w:cs="Arial"/>
          <w:sz w:val="22"/>
        </w:rPr>
        <w:t xml:space="preserve"> all symbols of a</w:t>
      </w:r>
      <w:r w:rsidR="00A21F4E">
        <w:rPr>
          <w:rFonts w:cs="Arial"/>
          <w:sz w:val="22"/>
        </w:rPr>
        <w:t xml:space="preserve"> subframe (in </w:t>
      </w:r>
      <w:r w:rsidR="008275DE">
        <w:rPr>
          <w:rFonts w:cs="Arial"/>
          <w:sz w:val="22"/>
        </w:rPr>
        <w:t>contrast</w:t>
      </w:r>
      <w:r w:rsidR="00A21F4E">
        <w:rPr>
          <w:rFonts w:cs="Arial"/>
          <w:sz w:val="22"/>
        </w:rPr>
        <w:t xml:space="preserve"> to LTE PDCCH which only </w:t>
      </w:r>
      <w:r w:rsidR="003A6AB9">
        <w:rPr>
          <w:rFonts w:cs="Arial"/>
          <w:sz w:val="22"/>
        </w:rPr>
        <w:t xml:space="preserve">occupies the </w:t>
      </w:r>
      <w:r w:rsidR="00A21F4E">
        <w:rPr>
          <w:rFonts w:cs="Arial"/>
          <w:sz w:val="22"/>
        </w:rPr>
        <w:t xml:space="preserve">first 3 or 4 symbols of the </w:t>
      </w:r>
      <w:r w:rsidR="00864A94">
        <w:rPr>
          <w:rFonts w:cs="Arial"/>
          <w:sz w:val="22"/>
        </w:rPr>
        <w:t>subframe</w:t>
      </w:r>
      <w:r w:rsidR="008275DE">
        <w:rPr>
          <w:rFonts w:cs="Arial"/>
          <w:sz w:val="22"/>
        </w:rPr>
        <w:t>, similar to EPDCCH</w:t>
      </w:r>
      <w:r w:rsidR="00A21F4E">
        <w:rPr>
          <w:rFonts w:cs="Arial"/>
          <w:sz w:val="22"/>
        </w:rPr>
        <w:t>)</w:t>
      </w:r>
      <w:r w:rsidR="00387E20">
        <w:rPr>
          <w:rFonts w:cs="Arial"/>
          <w:sz w:val="22"/>
        </w:rPr>
        <w:t xml:space="preserve">, and </w:t>
      </w:r>
      <w:r w:rsidR="00A21F4E">
        <w:rPr>
          <w:rFonts w:cs="Arial"/>
          <w:sz w:val="22"/>
        </w:rPr>
        <w:t xml:space="preserve">also </w:t>
      </w:r>
      <w:r w:rsidR="004733EA">
        <w:rPr>
          <w:rFonts w:cs="Arial"/>
          <w:sz w:val="22"/>
        </w:rPr>
        <w:t xml:space="preserve">it can be transmitted repeatedly </w:t>
      </w:r>
      <w:r w:rsidR="00F72255">
        <w:rPr>
          <w:rFonts w:cs="Arial"/>
          <w:sz w:val="22"/>
        </w:rPr>
        <w:t>for a period of time</w:t>
      </w:r>
      <w:r w:rsidR="003A6AB9">
        <w:rPr>
          <w:rFonts w:cs="Arial"/>
          <w:sz w:val="22"/>
        </w:rPr>
        <w:t>.</w:t>
      </w:r>
      <w:r w:rsidR="000A14B7">
        <w:rPr>
          <w:rFonts w:cs="Arial"/>
          <w:sz w:val="22"/>
        </w:rPr>
        <w:t xml:space="preserve"> </w:t>
      </w:r>
      <w:r w:rsidR="003A6AB9">
        <w:rPr>
          <w:rFonts w:cs="Arial"/>
          <w:sz w:val="22"/>
        </w:rPr>
        <w:t>T</w:t>
      </w:r>
      <w:r w:rsidR="000A14B7">
        <w:rPr>
          <w:rFonts w:cs="Arial"/>
          <w:sz w:val="22"/>
        </w:rPr>
        <w:t>herefore</w:t>
      </w:r>
      <w:r w:rsidR="00864A94">
        <w:rPr>
          <w:rFonts w:cs="Arial"/>
          <w:sz w:val="22"/>
        </w:rPr>
        <w:t xml:space="preserve">, UE cannot receive and decode the PDSCH within the same subframe as </w:t>
      </w:r>
      <w:r w:rsidR="003A6AB9">
        <w:rPr>
          <w:rFonts w:cs="Arial"/>
          <w:sz w:val="22"/>
        </w:rPr>
        <w:t>M</w:t>
      </w:r>
      <w:r w:rsidR="00864A94">
        <w:rPr>
          <w:rFonts w:cs="Arial"/>
          <w:sz w:val="22"/>
        </w:rPr>
        <w:t xml:space="preserve">PDCCH. </w:t>
      </w:r>
    </w:p>
    <w:p w14:paraId="7A1EE131" w14:textId="06DEA96F" w:rsidR="00A21F4E" w:rsidRDefault="000A14B7" w:rsidP="00237508">
      <w:pPr>
        <w:pStyle w:val="BodyText"/>
        <w:rPr>
          <w:rFonts w:cs="Arial"/>
          <w:sz w:val="22"/>
        </w:rPr>
      </w:pPr>
      <w:r>
        <w:rPr>
          <w:rFonts w:cs="Arial"/>
          <w:sz w:val="22"/>
        </w:rPr>
        <w:t>This</w:t>
      </w:r>
      <w:r w:rsidR="00070BAB">
        <w:rPr>
          <w:rFonts w:cs="Arial"/>
          <w:sz w:val="22"/>
        </w:rPr>
        <w:t xml:space="preserve"> </w:t>
      </w:r>
      <w:r w:rsidR="00AB72FF">
        <w:rPr>
          <w:rFonts w:cs="Arial"/>
          <w:sz w:val="22"/>
        </w:rPr>
        <w:t>cross-scheduling</w:t>
      </w:r>
      <w:r w:rsidR="00070BAB">
        <w:rPr>
          <w:rFonts w:cs="Arial"/>
          <w:sz w:val="22"/>
        </w:rPr>
        <w:t xml:space="preserve"> delay</w:t>
      </w:r>
      <w:r w:rsidR="00B829A3">
        <w:rPr>
          <w:rFonts w:cs="Arial"/>
          <w:sz w:val="22"/>
        </w:rPr>
        <w:t xml:space="preserve"> </w:t>
      </w:r>
      <w:r w:rsidR="00070BAB">
        <w:rPr>
          <w:rFonts w:cs="Arial"/>
          <w:sz w:val="22"/>
        </w:rPr>
        <w:t>introduce</w:t>
      </w:r>
      <w:r>
        <w:rPr>
          <w:rFonts w:cs="Arial"/>
          <w:sz w:val="22"/>
        </w:rPr>
        <w:t>s</w:t>
      </w:r>
      <w:r w:rsidR="00070BAB">
        <w:rPr>
          <w:rFonts w:cs="Arial"/>
          <w:sz w:val="22"/>
        </w:rPr>
        <w:t xml:space="preserve"> </w:t>
      </w:r>
      <w:r w:rsidR="00986A1D">
        <w:rPr>
          <w:rFonts w:cs="Arial"/>
          <w:sz w:val="22"/>
        </w:rPr>
        <w:t xml:space="preserve">a </w:t>
      </w:r>
      <w:r w:rsidR="00070BAB">
        <w:rPr>
          <w:rFonts w:cs="Arial"/>
          <w:sz w:val="22"/>
        </w:rPr>
        <w:t xml:space="preserve">2 </w:t>
      </w:r>
      <w:proofErr w:type="spellStart"/>
      <w:r w:rsidR="00070BAB">
        <w:rPr>
          <w:rFonts w:cs="Arial"/>
          <w:sz w:val="22"/>
        </w:rPr>
        <w:t>ms</w:t>
      </w:r>
      <w:proofErr w:type="spellEnd"/>
      <w:r w:rsidR="00070BAB">
        <w:rPr>
          <w:rFonts w:cs="Arial"/>
          <w:sz w:val="22"/>
        </w:rPr>
        <w:t xml:space="preserve"> delay in MAC layer TB delivery and consequently </w:t>
      </w:r>
      <w:r w:rsidR="001258AE">
        <w:rPr>
          <w:rFonts w:cs="Arial"/>
          <w:sz w:val="22"/>
        </w:rPr>
        <w:t>cause</w:t>
      </w:r>
      <w:r w:rsidR="00986A1D">
        <w:rPr>
          <w:rFonts w:cs="Arial"/>
          <w:sz w:val="22"/>
        </w:rPr>
        <w:t>s</w:t>
      </w:r>
      <w:r w:rsidR="001258AE">
        <w:rPr>
          <w:rFonts w:cs="Arial"/>
          <w:sz w:val="22"/>
        </w:rPr>
        <w:t xml:space="preserve"> </w:t>
      </w:r>
      <w:r w:rsidR="00070BAB">
        <w:rPr>
          <w:rFonts w:cs="Arial"/>
          <w:sz w:val="22"/>
        </w:rPr>
        <w:t>peak data rate</w:t>
      </w:r>
      <w:r w:rsidR="001258AE">
        <w:rPr>
          <w:rFonts w:cs="Arial"/>
          <w:sz w:val="22"/>
        </w:rPr>
        <w:t xml:space="preserve"> reduction with 8 HARQ processes</w:t>
      </w:r>
      <w:r w:rsidR="00070BAB">
        <w:rPr>
          <w:rFonts w:cs="Arial"/>
          <w:sz w:val="22"/>
        </w:rPr>
        <w:t xml:space="preserve">. To </w:t>
      </w:r>
      <w:r w:rsidR="00DC796F">
        <w:rPr>
          <w:rFonts w:cs="Arial"/>
          <w:sz w:val="22"/>
        </w:rPr>
        <w:t>compensate for that</w:t>
      </w:r>
      <w:r w:rsidR="00986A1D">
        <w:rPr>
          <w:rFonts w:cs="Arial"/>
          <w:sz w:val="22"/>
        </w:rPr>
        <w:t>,</w:t>
      </w:r>
      <w:r w:rsidR="00DC796F">
        <w:rPr>
          <w:rFonts w:cs="Arial"/>
          <w:sz w:val="22"/>
        </w:rPr>
        <w:t xml:space="preserve"> in Rel-14 </w:t>
      </w:r>
      <w:r w:rsidR="00986A1D">
        <w:rPr>
          <w:rFonts w:cs="Arial"/>
          <w:sz w:val="22"/>
        </w:rPr>
        <w:t xml:space="preserve">the </w:t>
      </w:r>
      <w:r w:rsidR="00DC796F">
        <w:rPr>
          <w:rFonts w:cs="Arial"/>
          <w:sz w:val="22"/>
        </w:rPr>
        <w:t xml:space="preserve">number of HARQ processes </w:t>
      </w:r>
      <w:r w:rsidR="00986A1D">
        <w:rPr>
          <w:rFonts w:cs="Arial"/>
          <w:sz w:val="22"/>
        </w:rPr>
        <w:t>was</w:t>
      </w:r>
      <w:r w:rsidR="00DC796F">
        <w:rPr>
          <w:rFonts w:cs="Arial"/>
          <w:sz w:val="22"/>
        </w:rPr>
        <w:t xml:space="preserve"> increased to 10 in DL</w:t>
      </w:r>
      <w:r w:rsidR="005549F9">
        <w:rPr>
          <w:rFonts w:cs="Arial"/>
          <w:sz w:val="22"/>
        </w:rPr>
        <w:t xml:space="preserve"> so that MAC layer can continuously deliver TBs without any </w:t>
      </w:r>
      <w:r w:rsidR="00986A1D">
        <w:rPr>
          <w:rFonts w:cs="Arial"/>
          <w:sz w:val="22"/>
        </w:rPr>
        <w:t>interruption</w:t>
      </w:r>
      <w:r w:rsidR="005549F9">
        <w:rPr>
          <w:rFonts w:cs="Arial"/>
          <w:sz w:val="22"/>
        </w:rPr>
        <w:t xml:space="preserve">. </w:t>
      </w:r>
    </w:p>
    <w:p w14:paraId="40A669C1" w14:textId="77777777" w:rsidR="00710C28" w:rsidRDefault="008A7634" w:rsidP="00237508">
      <w:pPr>
        <w:pStyle w:val="BodyText"/>
        <w:rPr>
          <w:rFonts w:cs="Arial"/>
          <w:sz w:val="22"/>
        </w:rPr>
      </w:pPr>
      <w:r>
        <w:rPr>
          <w:rFonts w:cs="Arial"/>
          <w:sz w:val="22"/>
        </w:rPr>
        <w:t xml:space="preserve">In case of </w:t>
      </w:r>
      <w:proofErr w:type="spellStart"/>
      <w:r w:rsidR="00057114">
        <w:rPr>
          <w:rFonts w:cs="Arial"/>
          <w:sz w:val="22"/>
        </w:rPr>
        <w:t>eMTC</w:t>
      </w:r>
      <w:proofErr w:type="spellEnd"/>
      <w:r w:rsidR="00057114">
        <w:rPr>
          <w:rFonts w:cs="Arial"/>
          <w:sz w:val="22"/>
        </w:rPr>
        <w:t xml:space="preserve"> </w:t>
      </w:r>
      <w:r>
        <w:rPr>
          <w:rFonts w:cs="Arial"/>
          <w:sz w:val="22"/>
        </w:rPr>
        <w:t>HD mode,</w:t>
      </w:r>
      <w:r w:rsidR="00057114">
        <w:rPr>
          <w:rFonts w:cs="Arial"/>
          <w:sz w:val="22"/>
        </w:rPr>
        <w:t xml:space="preserve"> the UE can</w:t>
      </w:r>
      <w:r w:rsidR="00986A1D">
        <w:rPr>
          <w:rFonts w:cs="Arial"/>
          <w:sz w:val="22"/>
        </w:rPr>
        <w:t xml:space="preserve">not </w:t>
      </w:r>
      <w:r w:rsidR="00057114">
        <w:rPr>
          <w:rFonts w:cs="Arial"/>
          <w:sz w:val="22"/>
        </w:rPr>
        <w:t xml:space="preserve">transmit </w:t>
      </w:r>
      <w:r w:rsidR="00986A1D">
        <w:rPr>
          <w:rFonts w:cs="Arial"/>
          <w:sz w:val="22"/>
        </w:rPr>
        <w:t xml:space="preserve">and </w:t>
      </w:r>
      <w:r w:rsidR="00057114">
        <w:rPr>
          <w:rFonts w:cs="Arial"/>
          <w:sz w:val="22"/>
        </w:rPr>
        <w:t xml:space="preserve">receive at the same time </w:t>
      </w:r>
      <w:proofErr w:type="gramStart"/>
      <w:r w:rsidR="00057114">
        <w:rPr>
          <w:rFonts w:cs="Arial"/>
          <w:sz w:val="22"/>
        </w:rPr>
        <w:t>and also</w:t>
      </w:r>
      <w:proofErr w:type="gramEnd"/>
      <w:r>
        <w:rPr>
          <w:rFonts w:cs="Arial"/>
          <w:sz w:val="22"/>
        </w:rPr>
        <w:t xml:space="preserve"> one subframe is required to switch </w:t>
      </w:r>
      <w:r w:rsidR="00986A1D">
        <w:rPr>
          <w:rFonts w:cs="Arial"/>
          <w:sz w:val="22"/>
        </w:rPr>
        <w:t>from transmit to receive</w:t>
      </w:r>
      <w:r w:rsidR="00005861">
        <w:rPr>
          <w:rFonts w:cs="Arial"/>
          <w:sz w:val="22"/>
        </w:rPr>
        <w:t xml:space="preserve"> or vice versa.</w:t>
      </w:r>
      <w:r w:rsidR="00F96B16">
        <w:rPr>
          <w:rFonts w:cs="Arial"/>
          <w:sz w:val="22"/>
        </w:rPr>
        <w:t xml:space="preserve"> </w:t>
      </w:r>
      <w:r w:rsidR="003939A2">
        <w:rPr>
          <w:rFonts w:cs="Arial"/>
          <w:sz w:val="22"/>
        </w:rPr>
        <w:t>Counting</w:t>
      </w:r>
      <w:r w:rsidR="00F96B16">
        <w:rPr>
          <w:rFonts w:cs="Arial"/>
          <w:sz w:val="22"/>
        </w:rPr>
        <w:t xml:space="preserve"> </w:t>
      </w:r>
      <w:r w:rsidR="0028386E">
        <w:rPr>
          <w:rFonts w:cs="Arial"/>
          <w:sz w:val="22"/>
        </w:rPr>
        <w:t xml:space="preserve">for </w:t>
      </w:r>
      <w:r w:rsidR="00F96B16">
        <w:rPr>
          <w:rFonts w:cs="Arial"/>
          <w:sz w:val="22"/>
        </w:rPr>
        <w:t xml:space="preserve">the 4 </w:t>
      </w:r>
      <w:proofErr w:type="spellStart"/>
      <w:r w:rsidR="00F96B16">
        <w:rPr>
          <w:rFonts w:cs="Arial"/>
          <w:sz w:val="22"/>
        </w:rPr>
        <w:t>ms</w:t>
      </w:r>
      <w:proofErr w:type="spellEnd"/>
      <w:r w:rsidR="00F96B16">
        <w:rPr>
          <w:rFonts w:cs="Arial"/>
          <w:sz w:val="22"/>
        </w:rPr>
        <w:t xml:space="preserve"> delay </w:t>
      </w:r>
      <w:r w:rsidR="00F96B16">
        <w:rPr>
          <w:rFonts w:cs="Arial"/>
          <w:sz w:val="22"/>
        </w:rPr>
        <w:lastRenderedPageBreak/>
        <w:t>between PDSCH transmission in DL and HARQ-ACK feedback in UL</w:t>
      </w:r>
      <w:r w:rsidR="000F1652">
        <w:rPr>
          <w:rFonts w:cs="Arial"/>
          <w:sz w:val="22"/>
        </w:rPr>
        <w:t xml:space="preserve">, </w:t>
      </w:r>
      <w:r w:rsidR="00D918A1">
        <w:rPr>
          <w:rFonts w:cs="Arial"/>
          <w:sz w:val="22"/>
        </w:rPr>
        <w:t xml:space="preserve">when </w:t>
      </w:r>
      <w:r w:rsidR="00986A1D">
        <w:rPr>
          <w:rFonts w:cs="Arial"/>
          <w:sz w:val="22"/>
        </w:rPr>
        <w:t>receiving PDS</w:t>
      </w:r>
      <w:r w:rsidR="009326DB">
        <w:rPr>
          <w:rFonts w:cs="Arial"/>
          <w:sz w:val="22"/>
        </w:rPr>
        <w:t>C</w:t>
      </w:r>
      <w:r w:rsidR="00986A1D">
        <w:rPr>
          <w:rFonts w:cs="Arial"/>
          <w:sz w:val="22"/>
        </w:rPr>
        <w:t xml:space="preserve">H </w:t>
      </w:r>
      <w:r w:rsidR="00D918A1">
        <w:rPr>
          <w:rFonts w:cs="Arial"/>
          <w:sz w:val="22"/>
        </w:rPr>
        <w:t xml:space="preserve">in DL, </w:t>
      </w:r>
      <w:r w:rsidR="000F1652">
        <w:rPr>
          <w:rFonts w:cs="Arial"/>
          <w:sz w:val="22"/>
        </w:rPr>
        <w:t>after 3 TB</w:t>
      </w:r>
      <w:r w:rsidR="00D918A1">
        <w:rPr>
          <w:rFonts w:cs="Arial"/>
          <w:sz w:val="22"/>
        </w:rPr>
        <w:t>s</w:t>
      </w:r>
      <w:r w:rsidR="000F1652">
        <w:rPr>
          <w:rFonts w:cs="Arial"/>
          <w:sz w:val="22"/>
        </w:rPr>
        <w:t xml:space="preserve"> </w:t>
      </w:r>
      <w:r w:rsidR="00986A1D">
        <w:rPr>
          <w:rFonts w:cs="Arial"/>
          <w:sz w:val="22"/>
        </w:rPr>
        <w:t>are received,</w:t>
      </w:r>
      <w:r w:rsidR="000F1652">
        <w:rPr>
          <w:rFonts w:cs="Arial"/>
          <w:sz w:val="22"/>
        </w:rPr>
        <w:t xml:space="preserve"> </w:t>
      </w:r>
      <w:r w:rsidR="00D918A1">
        <w:rPr>
          <w:rFonts w:cs="Arial"/>
          <w:sz w:val="22"/>
        </w:rPr>
        <w:t xml:space="preserve">UE </w:t>
      </w:r>
      <w:r w:rsidR="000F1652">
        <w:rPr>
          <w:rFonts w:cs="Arial"/>
          <w:sz w:val="22"/>
        </w:rPr>
        <w:t xml:space="preserve">needs to switch to </w:t>
      </w:r>
      <w:r w:rsidR="00F0123C">
        <w:rPr>
          <w:rFonts w:cs="Arial"/>
          <w:sz w:val="22"/>
        </w:rPr>
        <w:t>UL</w:t>
      </w:r>
      <w:r w:rsidR="000F1652">
        <w:rPr>
          <w:rFonts w:cs="Arial"/>
          <w:sz w:val="22"/>
        </w:rPr>
        <w:t xml:space="preserve"> </w:t>
      </w:r>
      <w:r w:rsidR="00997423">
        <w:rPr>
          <w:rFonts w:cs="Arial"/>
          <w:sz w:val="22"/>
        </w:rPr>
        <w:t xml:space="preserve">to </w:t>
      </w:r>
      <w:r w:rsidR="00986A1D">
        <w:rPr>
          <w:rFonts w:cs="Arial"/>
          <w:sz w:val="22"/>
        </w:rPr>
        <w:t xml:space="preserve">transmit </w:t>
      </w:r>
      <w:r w:rsidR="00997423">
        <w:rPr>
          <w:rFonts w:cs="Arial"/>
          <w:sz w:val="22"/>
        </w:rPr>
        <w:t>the HARQ-ACK. Therefore</w:t>
      </w:r>
      <w:r w:rsidR="00710C28">
        <w:rPr>
          <w:rFonts w:cs="Arial"/>
          <w:sz w:val="22"/>
        </w:rPr>
        <w:t>,</w:t>
      </w:r>
      <w:r w:rsidR="00997423">
        <w:rPr>
          <w:rFonts w:cs="Arial"/>
          <w:sz w:val="22"/>
        </w:rPr>
        <w:t xml:space="preserve"> only 3 TB</w:t>
      </w:r>
      <w:r w:rsidR="00F0123C">
        <w:rPr>
          <w:rFonts w:cs="Arial"/>
          <w:sz w:val="22"/>
        </w:rPr>
        <w:t>s</w:t>
      </w:r>
      <w:r w:rsidR="00997423">
        <w:rPr>
          <w:rFonts w:cs="Arial"/>
          <w:sz w:val="22"/>
        </w:rPr>
        <w:t xml:space="preserve"> can be sent within 10 </w:t>
      </w:r>
      <w:proofErr w:type="spellStart"/>
      <w:r w:rsidR="00997423">
        <w:rPr>
          <w:rFonts w:cs="Arial"/>
          <w:sz w:val="22"/>
        </w:rPr>
        <w:t>ms</w:t>
      </w:r>
      <w:proofErr w:type="spellEnd"/>
      <w:r w:rsidR="00997423">
        <w:rPr>
          <w:rFonts w:cs="Arial"/>
          <w:sz w:val="22"/>
        </w:rPr>
        <w:t xml:space="preserve"> </w:t>
      </w:r>
      <w:r w:rsidR="00D918A1">
        <w:rPr>
          <w:rFonts w:cs="Arial"/>
          <w:sz w:val="22"/>
        </w:rPr>
        <w:t>before attempting new DL transmission</w:t>
      </w:r>
      <w:r w:rsidR="00E45132">
        <w:rPr>
          <w:rFonts w:cs="Arial"/>
          <w:sz w:val="22"/>
        </w:rPr>
        <w:t xml:space="preserve"> (assuming no repetition</w:t>
      </w:r>
      <w:r w:rsidR="008C4406">
        <w:rPr>
          <w:rFonts w:cs="Arial"/>
          <w:sz w:val="22"/>
        </w:rPr>
        <w:t>s)</w:t>
      </w:r>
      <w:r w:rsidR="00D918A1">
        <w:rPr>
          <w:rFonts w:cs="Arial"/>
          <w:sz w:val="22"/>
        </w:rPr>
        <w:t xml:space="preserve">, </w:t>
      </w:r>
      <w:r w:rsidR="00997423">
        <w:rPr>
          <w:rFonts w:cs="Arial"/>
          <w:sz w:val="22"/>
        </w:rPr>
        <w:t>which result</w:t>
      </w:r>
      <w:r w:rsidR="008C4406">
        <w:rPr>
          <w:rFonts w:cs="Arial"/>
          <w:sz w:val="22"/>
        </w:rPr>
        <w:t>s</w:t>
      </w:r>
      <w:r w:rsidR="00997423">
        <w:rPr>
          <w:rFonts w:cs="Arial"/>
          <w:sz w:val="22"/>
        </w:rPr>
        <w:t xml:space="preserve"> in 300 kbps</w:t>
      </w:r>
      <w:r w:rsidR="00D918A1">
        <w:rPr>
          <w:rFonts w:cs="Arial"/>
          <w:sz w:val="22"/>
        </w:rPr>
        <w:t xml:space="preserve"> peak data rate</w:t>
      </w:r>
      <w:r w:rsidR="00997423">
        <w:rPr>
          <w:rFonts w:cs="Arial"/>
          <w:sz w:val="22"/>
        </w:rPr>
        <w:t xml:space="preserve"> </w:t>
      </w:r>
      <w:r w:rsidR="00EC6219">
        <w:rPr>
          <w:rFonts w:cs="Arial"/>
          <w:sz w:val="22"/>
        </w:rPr>
        <w:t xml:space="preserve">for Cat-M1 in Rel-13. </w:t>
      </w:r>
      <w:r w:rsidR="007D026F">
        <w:rPr>
          <w:rFonts w:cs="Arial"/>
          <w:sz w:val="22"/>
        </w:rPr>
        <w:t>Therefore,</w:t>
      </w:r>
      <w:r w:rsidR="008A706A">
        <w:rPr>
          <w:rFonts w:cs="Arial"/>
          <w:sz w:val="22"/>
        </w:rPr>
        <w:t xml:space="preserve"> in Rel-14</w:t>
      </w:r>
      <w:r w:rsidR="0066420C">
        <w:rPr>
          <w:rFonts w:cs="Arial"/>
          <w:sz w:val="22"/>
        </w:rPr>
        <w:t xml:space="preserve"> HARQ-ACK bundling of up to 4 TBs </w:t>
      </w:r>
      <w:r w:rsidR="007373D8">
        <w:rPr>
          <w:rFonts w:cs="Arial"/>
          <w:sz w:val="22"/>
        </w:rPr>
        <w:t xml:space="preserve">was </w:t>
      </w:r>
      <w:r w:rsidR="008A706A">
        <w:rPr>
          <w:rFonts w:cs="Arial"/>
          <w:sz w:val="22"/>
        </w:rPr>
        <w:t xml:space="preserve">introduced. </w:t>
      </w:r>
    </w:p>
    <w:p w14:paraId="627AC298" w14:textId="4F9D5268" w:rsidR="008A7634" w:rsidRDefault="008A706A" w:rsidP="00237508">
      <w:pPr>
        <w:pStyle w:val="BodyText"/>
        <w:rPr>
          <w:rFonts w:cs="Arial"/>
          <w:sz w:val="22"/>
        </w:rPr>
      </w:pPr>
      <w:r>
        <w:rPr>
          <w:rFonts w:cs="Arial"/>
          <w:sz w:val="22"/>
        </w:rPr>
        <w:t xml:space="preserve">Also, the possibility of scheduling </w:t>
      </w:r>
      <w:r w:rsidR="000119CE">
        <w:rPr>
          <w:rFonts w:cs="Arial"/>
          <w:sz w:val="22"/>
        </w:rPr>
        <w:t>a</w:t>
      </w:r>
      <w:r>
        <w:rPr>
          <w:rFonts w:cs="Arial"/>
          <w:sz w:val="22"/>
        </w:rPr>
        <w:t xml:space="preserve"> </w:t>
      </w:r>
      <w:r w:rsidR="0066420C">
        <w:rPr>
          <w:rFonts w:cs="Arial"/>
          <w:sz w:val="22"/>
        </w:rPr>
        <w:t xml:space="preserve">variable </w:t>
      </w:r>
      <w:r w:rsidR="007373D8">
        <w:rPr>
          <w:rFonts w:cs="Arial"/>
          <w:sz w:val="22"/>
        </w:rPr>
        <w:t xml:space="preserve">time offset for </w:t>
      </w:r>
      <w:r w:rsidR="0066420C">
        <w:rPr>
          <w:rFonts w:cs="Arial"/>
          <w:sz w:val="22"/>
        </w:rPr>
        <w:t xml:space="preserve">HARQ-ACK </w:t>
      </w:r>
      <w:r>
        <w:rPr>
          <w:rFonts w:cs="Arial"/>
          <w:sz w:val="22"/>
        </w:rPr>
        <w:t xml:space="preserve">feedback </w:t>
      </w:r>
      <w:r w:rsidR="000119CE">
        <w:rPr>
          <w:rFonts w:cs="Arial"/>
          <w:sz w:val="22"/>
        </w:rPr>
        <w:t xml:space="preserve">for DL </w:t>
      </w:r>
      <w:r>
        <w:rPr>
          <w:rFonts w:cs="Arial"/>
          <w:sz w:val="22"/>
        </w:rPr>
        <w:t xml:space="preserve">with different </w:t>
      </w:r>
      <w:r w:rsidR="0066420C">
        <w:rPr>
          <w:rFonts w:cs="Arial"/>
          <w:sz w:val="22"/>
        </w:rPr>
        <w:t>dela</w:t>
      </w:r>
      <w:r>
        <w:rPr>
          <w:rFonts w:cs="Arial"/>
          <w:sz w:val="22"/>
        </w:rPr>
        <w:t>ys</w:t>
      </w:r>
      <w:r w:rsidR="00D907F8">
        <w:rPr>
          <w:rFonts w:cs="Arial"/>
          <w:sz w:val="22"/>
        </w:rPr>
        <w:t xml:space="preserve"> </w:t>
      </w:r>
      <w:r w:rsidR="007373D8">
        <w:rPr>
          <w:rFonts w:cs="Arial"/>
          <w:sz w:val="22"/>
        </w:rPr>
        <w:t xml:space="preserve">was </w:t>
      </w:r>
      <w:r w:rsidR="00D907F8">
        <w:rPr>
          <w:rFonts w:cs="Arial"/>
          <w:sz w:val="22"/>
        </w:rPr>
        <w:t>introduced</w:t>
      </w:r>
      <w:r w:rsidR="007373D8">
        <w:rPr>
          <w:rFonts w:cs="Arial"/>
          <w:sz w:val="22"/>
        </w:rPr>
        <w:t xml:space="preserve"> s</w:t>
      </w:r>
      <w:r w:rsidR="00A546C5">
        <w:rPr>
          <w:rFonts w:cs="Arial"/>
          <w:sz w:val="22"/>
        </w:rPr>
        <w:t xml:space="preserve">o that UE can </w:t>
      </w:r>
      <w:r w:rsidR="00710C28">
        <w:rPr>
          <w:rFonts w:cs="Arial"/>
          <w:sz w:val="22"/>
        </w:rPr>
        <w:t xml:space="preserve">receive </w:t>
      </w:r>
      <w:r w:rsidR="00A546C5">
        <w:rPr>
          <w:rFonts w:cs="Arial"/>
          <w:sz w:val="22"/>
        </w:rPr>
        <w:t xml:space="preserve">more TBs before switching to </w:t>
      </w:r>
      <w:proofErr w:type="gramStart"/>
      <w:r w:rsidR="00A546C5">
        <w:rPr>
          <w:rFonts w:cs="Arial"/>
          <w:sz w:val="22"/>
        </w:rPr>
        <w:t>UL, and</w:t>
      </w:r>
      <w:proofErr w:type="gramEnd"/>
      <w:r w:rsidR="00A546C5">
        <w:rPr>
          <w:rFonts w:cs="Arial"/>
          <w:sz w:val="22"/>
        </w:rPr>
        <w:t xml:space="preserve"> can transmit more HARQ-ACK feedbacks within a subframe.</w:t>
      </w:r>
      <w:r w:rsidR="00D907F8">
        <w:rPr>
          <w:rFonts w:cs="Arial"/>
          <w:sz w:val="22"/>
        </w:rPr>
        <w:t xml:space="preserve"> The HARQ-ACK delay is indicated</w:t>
      </w:r>
      <w:r w:rsidR="0066420C">
        <w:rPr>
          <w:rFonts w:cs="Arial"/>
          <w:sz w:val="22"/>
        </w:rPr>
        <w:t xml:space="preserve"> </w:t>
      </w:r>
      <w:r w:rsidR="00787F1E">
        <w:rPr>
          <w:rFonts w:cs="Arial"/>
          <w:sz w:val="22"/>
        </w:rPr>
        <w:t>using 3</w:t>
      </w:r>
      <w:r w:rsidR="007373D8">
        <w:rPr>
          <w:rFonts w:cs="Arial"/>
          <w:sz w:val="22"/>
        </w:rPr>
        <w:t xml:space="preserve"> </w:t>
      </w:r>
      <w:r w:rsidR="00787F1E">
        <w:rPr>
          <w:rFonts w:cs="Arial"/>
          <w:sz w:val="22"/>
        </w:rPr>
        <w:t>bits in</w:t>
      </w:r>
      <w:r w:rsidR="00710C28">
        <w:rPr>
          <w:rFonts w:cs="Arial"/>
          <w:sz w:val="22"/>
        </w:rPr>
        <w:t xml:space="preserve"> the</w:t>
      </w:r>
      <w:r w:rsidR="00787F1E">
        <w:rPr>
          <w:rFonts w:cs="Arial"/>
          <w:sz w:val="22"/>
        </w:rPr>
        <w:t xml:space="preserve"> DC</w:t>
      </w:r>
      <w:r w:rsidR="00D907F8">
        <w:rPr>
          <w:rFonts w:cs="Arial"/>
          <w:sz w:val="22"/>
        </w:rPr>
        <w:t>I scheduling the corresponding PDSCH</w:t>
      </w:r>
      <w:r w:rsidR="0066420C">
        <w:rPr>
          <w:rFonts w:cs="Arial"/>
          <w:sz w:val="22"/>
        </w:rPr>
        <w:t>.</w:t>
      </w:r>
      <w:r w:rsidR="00D907F8">
        <w:rPr>
          <w:rFonts w:cs="Arial"/>
          <w:sz w:val="22"/>
        </w:rPr>
        <w:t xml:space="preserve"> </w:t>
      </w:r>
      <w:r w:rsidR="00D907F8" w:rsidRPr="00DA072C">
        <w:rPr>
          <w:rFonts w:cs="Arial"/>
          <w:sz w:val="22"/>
        </w:rPr>
        <w:t>The</w:t>
      </w:r>
      <w:r w:rsidR="007E0A67" w:rsidRPr="00DA072C">
        <w:rPr>
          <w:rFonts w:cs="Arial"/>
          <w:sz w:val="22"/>
        </w:rPr>
        <w:t xml:space="preserve"> interpretation of the 3 bit</w:t>
      </w:r>
      <w:r w:rsidR="00112E6B" w:rsidRPr="00DA072C">
        <w:rPr>
          <w:rFonts w:cs="Arial"/>
          <w:sz w:val="22"/>
        </w:rPr>
        <w:t xml:space="preserve">s </w:t>
      </w:r>
      <w:r w:rsidR="00140C22" w:rsidRPr="00DA072C">
        <w:rPr>
          <w:rFonts w:cs="Arial"/>
          <w:sz w:val="22"/>
        </w:rPr>
        <w:t>is</w:t>
      </w:r>
      <w:r w:rsidR="00112E6B" w:rsidRPr="00DA072C">
        <w:rPr>
          <w:rFonts w:cs="Arial"/>
          <w:sz w:val="22"/>
        </w:rPr>
        <w:t xml:space="preserve"> RRC configured</w:t>
      </w:r>
      <w:r w:rsidR="00710C28">
        <w:rPr>
          <w:rFonts w:cs="Arial"/>
          <w:sz w:val="22"/>
        </w:rPr>
        <w:t xml:space="preserve"> and</w:t>
      </w:r>
      <w:r w:rsidR="00A546C5" w:rsidRPr="00DA072C">
        <w:rPr>
          <w:rFonts w:cs="Arial"/>
          <w:sz w:val="22"/>
        </w:rPr>
        <w:t xml:space="preserve"> can have different values hardcoded in specification</w:t>
      </w:r>
      <w:r w:rsidR="00112E6B">
        <w:rPr>
          <w:rFonts w:cs="Arial"/>
          <w:sz w:val="22"/>
        </w:rPr>
        <w:t>.</w:t>
      </w:r>
      <w:r w:rsidR="007D026F">
        <w:rPr>
          <w:rFonts w:cs="Arial"/>
          <w:sz w:val="22"/>
        </w:rPr>
        <w:t xml:space="preserve"> With these enhancement</w:t>
      </w:r>
      <w:r w:rsidR="00710C28">
        <w:rPr>
          <w:rFonts w:cs="Arial"/>
          <w:sz w:val="22"/>
        </w:rPr>
        <w:t>s</w:t>
      </w:r>
      <w:r w:rsidR="00112E6B">
        <w:rPr>
          <w:rFonts w:cs="Arial"/>
          <w:sz w:val="22"/>
        </w:rPr>
        <w:t xml:space="preserve">, </w:t>
      </w:r>
      <w:r w:rsidR="007D026F">
        <w:rPr>
          <w:rFonts w:cs="Arial"/>
          <w:sz w:val="22"/>
        </w:rPr>
        <w:t xml:space="preserve">the peak data rate for HD mode in DL </w:t>
      </w:r>
      <w:r w:rsidR="007373D8">
        <w:rPr>
          <w:rFonts w:cs="Arial"/>
          <w:sz w:val="22"/>
        </w:rPr>
        <w:t xml:space="preserve">was </w:t>
      </w:r>
      <w:r w:rsidR="007D026F">
        <w:rPr>
          <w:rFonts w:cs="Arial"/>
          <w:sz w:val="22"/>
        </w:rPr>
        <w:t>increased to 588</w:t>
      </w:r>
      <w:r w:rsidR="007373D8">
        <w:rPr>
          <w:rFonts w:cs="Arial"/>
          <w:sz w:val="22"/>
        </w:rPr>
        <w:t xml:space="preserve"> </w:t>
      </w:r>
      <w:r w:rsidR="007D026F">
        <w:rPr>
          <w:rFonts w:cs="Arial"/>
          <w:sz w:val="22"/>
        </w:rPr>
        <w:t>kb</w:t>
      </w:r>
      <w:r w:rsidR="007373D8">
        <w:rPr>
          <w:rFonts w:cs="Arial"/>
          <w:sz w:val="22"/>
        </w:rPr>
        <w:t>p</w:t>
      </w:r>
      <w:r w:rsidR="007D026F">
        <w:rPr>
          <w:rFonts w:cs="Arial"/>
          <w:sz w:val="22"/>
        </w:rPr>
        <w:t xml:space="preserve">s. </w:t>
      </w:r>
      <w:r w:rsidR="00112E6B">
        <w:rPr>
          <w:rFonts w:cs="Arial"/>
          <w:sz w:val="22"/>
        </w:rPr>
        <w:t xml:space="preserve">To </w:t>
      </w:r>
      <w:r w:rsidR="007373D8">
        <w:rPr>
          <w:rFonts w:cs="Arial"/>
          <w:sz w:val="22"/>
        </w:rPr>
        <w:t xml:space="preserve">increase </w:t>
      </w:r>
      <w:r w:rsidR="00112E6B">
        <w:rPr>
          <w:rFonts w:cs="Arial"/>
          <w:sz w:val="22"/>
        </w:rPr>
        <w:t xml:space="preserve">the </w:t>
      </w:r>
      <w:r w:rsidR="00EC0D09">
        <w:rPr>
          <w:rFonts w:cs="Arial"/>
          <w:sz w:val="22"/>
        </w:rPr>
        <w:t xml:space="preserve">peak data rate </w:t>
      </w:r>
      <w:r w:rsidR="007373D8">
        <w:rPr>
          <w:rFonts w:cs="Arial"/>
          <w:sz w:val="22"/>
        </w:rPr>
        <w:t xml:space="preserve">even further </w:t>
      </w:r>
      <w:r w:rsidR="00EC0D09">
        <w:rPr>
          <w:rFonts w:cs="Arial"/>
          <w:sz w:val="22"/>
        </w:rPr>
        <w:t>in HD mode</w:t>
      </w:r>
      <w:r w:rsidR="001D3B7D">
        <w:rPr>
          <w:rFonts w:cs="Arial"/>
          <w:sz w:val="22"/>
        </w:rPr>
        <w:t xml:space="preserve">, </w:t>
      </w:r>
      <w:r w:rsidR="008C7266">
        <w:rPr>
          <w:rFonts w:cs="Arial"/>
          <w:sz w:val="22"/>
        </w:rPr>
        <w:t>in Rel-17</w:t>
      </w:r>
      <w:r w:rsidR="00FC6EB4">
        <w:rPr>
          <w:rFonts w:cs="Arial"/>
          <w:sz w:val="22"/>
        </w:rPr>
        <w:t>,</w:t>
      </w:r>
      <w:r w:rsidR="008C7266">
        <w:rPr>
          <w:rFonts w:cs="Arial"/>
          <w:sz w:val="22"/>
        </w:rPr>
        <w:t xml:space="preserve"> it is agreed </w:t>
      </w:r>
      <w:r w:rsidR="001D3B7D">
        <w:rPr>
          <w:rFonts w:cs="Arial"/>
          <w:sz w:val="22"/>
        </w:rPr>
        <w:t>to increase the number of HARQ</w:t>
      </w:r>
      <w:r w:rsidR="00FF3066">
        <w:rPr>
          <w:rFonts w:cs="Arial"/>
          <w:sz w:val="22"/>
        </w:rPr>
        <w:t xml:space="preserve"> process</w:t>
      </w:r>
      <w:r w:rsidR="007373D8">
        <w:rPr>
          <w:rFonts w:cs="Arial"/>
          <w:sz w:val="22"/>
        </w:rPr>
        <w:t>es</w:t>
      </w:r>
      <w:r w:rsidR="00FF3066">
        <w:rPr>
          <w:rFonts w:cs="Arial"/>
          <w:sz w:val="22"/>
        </w:rPr>
        <w:t xml:space="preserve"> </w:t>
      </w:r>
      <w:r w:rsidR="00500A5F">
        <w:rPr>
          <w:rFonts w:cs="Arial"/>
          <w:sz w:val="22"/>
        </w:rPr>
        <w:t xml:space="preserve">in DL </w:t>
      </w:r>
      <w:r w:rsidR="001D3B7D">
        <w:rPr>
          <w:rFonts w:cs="Arial"/>
          <w:sz w:val="22"/>
        </w:rPr>
        <w:t xml:space="preserve">to </w:t>
      </w:r>
      <w:r w:rsidR="008C7266">
        <w:rPr>
          <w:rFonts w:cs="Arial"/>
          <w:sz w:val="22"/>
        </w:rPr>
        <w:t>14</w:t>
      </w:r>
      <w:r w:rsidR="00666C1F">
        <w:rPr>
          <w:rFonts w:cs="Arial"/>
          <w:sz w:val="22"/>
        </w:rPr>
        <w:t>, and</w:t>
      </w:r>
      <w:r w:rsidR="0000282E">
        <w:rPr>
          <w:rFonts w:cs="Arial"/>
          <w:sz w:val="22"/>
        </w:rPr>
        <w:t xml:space="preserve"> </w:t>
      </w:r>
      <w:r w:rsidR="0000282E" w:rsidRPr="0000282E">
        <w:rPr>
          <w:rFonts w:cs="Arial"/>
          <w:sz w:val="22"/>
        </w:rPr>
        <w:t xml:space="preserve">maximum DL TBS </w:t>
      </w:r>
      <w:r w:rsidR="005B03A9">
        <w:rPr>
          <w:rFonts w:cs="Arial"/>
          <w:sz w:val="22"/>
        </w:rPr>
        <w:t>to</w:t>
      </w:r>
      <w:r w:rsidR="007373D8">
        <w:rPr>
          <w:rFonts w:cs="Arial"/>
          <w:sz w:val="22"/>
        </w:rPr>
        <w:t xml:space="preserve"> </w:t>
      </w:r>
      <w:r w:rsidR="0000282E" w:rsidRPr="0000282E">
        <w:rPr>
          <w:rFonts w:cs="Arial"/>
          <w:sz w:val="22"/>
        </w:rPr>
        <w:t>1736 bits for HD-FDD Cat. M1 UEs in CE mode A</w:t>
      </w:r>
      <w:r w:rsidR="0000282E">
        <w:rPr>
          <w:rFonts w:cs="Arial"/>
          <w:sz w:val="22"/>
        </w:rPr>
        <w:t>.</w:t>
      </w:r>
    </w:p>
    <w:p w14:paraId="361B8599" w14:textId="08CD0FF2" w:rsidR="00DA76A1" w:rsidRDefault="00A5508B" w:rsidP="00D96C95">
      <w:pPr>
        <w:pStyle w:val="BodyText"/>
        <w:rPr>
          <w:rFonts w:cs="Arial"/>
          <w:sz w:val="22"/>
        </w:rPr>
      </w:pPr>
      <w:r>
        <w:rPr>
          <w:rFonts w:cs="Arial"/>
          <w:sz w:val="22"/>
        </w:rPr>
        <w:t xml:space="preserve">In </w:t>
      </w:r>
      <w:proofErr w:type="spellStart"/>
      <w:r w:rsidR="005B03A9">
        <w:rPr>
          <w:rFonts w:cs="Arial"/>
          <w:sz w:val="22"/>
        </w:rPr>
        <w:t>eMTC</w:t>
      </w:r>
      <w:proofErr w:type="spellEnd"/>
      <w:r w:rsidR="005B03A9">
        <w:rPr>
          <w:rFonts w:cs="Arial"/>
          <w:sz w:val="22"/>
        </w:rPr>
        <w:t xml:space="preserve"> </w:t>
      </w:r>
      <w:r>
        <w:rPr>
          <w:rFonts w:cs="Arial"/>
          <w:sz w:val="22"/>
        </w:rPr>
        <w:t>UL, the</w:t>
      </w:r>
      <w:r w:rsidR="00F73015">
        <w:rPr>
          <w:rFonts w:cs="Arial"/>
          <w:sz w:val="22"/>
        </w:rPr>
        <w:t xml:space="preserve"> retransmission is asynchronous and scheduled explicitly using MPDCCH. </w:t>
      </w:r>
      <w:r w:rsidR="00106B36">
        <w:rPr>
          <w:rFonts w:cs="Arial"/>
          <w:sz w:val="22"/>
        </w:rPr>
        <w:t xml:space="preserve">The timing between receiving the grant in MPDCCH and transmission of PUSCH </w:t>
      </w:r>
      <w:r w:rsidR="007838A6">
        <w:rPr>
          <w:rFonts w:cs="Arial"/>
          <w:sz w:val="22"/>
        </w:rPr>
        <w:t>is</w:t>
      </w:r>
      <w:r w:rsidR="00106B36">
        <w:rPr>
          <w:rFonts w:cs="Arial"/>
          <w:sz w:val="22"/>
        </w:rPr>
        <w:t xml:space="preserve"> </w:t>
      </w:r>
      <w:proofErr w:type="gramStart"/>
      <w:r w:rsidR="00106B36">
        <w:rPr>
          <w:rFonts w:cs="Arial"/>
          <w:sz w:val="22"/>
        </w:rPr>
        <w:t>similar to</w:t>
      </w:r>
      <w:proofErr w:type="gramEnd"/>
      <w:r w:rsidR="00106B36">
        <w:rPr>
          <w:rFonts w:cs="Arial"/>
          <w:sz w:val="22"/>
        </w:rPr>
        <w:t xml:space="preserve"> LTE</w:t>
      </w:r>
      <w:r w:rsidR="007838A6">
        <w:rPr>
          <w:rFonts w:cs="Arial"/>
          <w:sz w:val="22"/>
        </w:rPr>
        <w:t>. That is</w:t>
      </w:r>
      <w:r w:rsidR="007373D8">
        <w:rPr>
          <w:rFonts w:cs="Arial"/>
          <w:sz w:val="22"/>
        </w:rPr>
        <w:t>,</w:t>
      </w:r>
      <w:r w:rsidR="007838A6">
        <w:rPr>
          <w:rFonts w:cs="Arial"/>
          <w:sz w:val="22"/>
        </w:rPr>
        <w:t xml:space="preserve"> if grant is received in subframe n</w:t>
      </w:r>
      <w:r w:rsidR="00982B54">
        <w:rPr>
          <w:rFonts w:cs="Arial"/>
          <w:sz w:val="22"/>
        </w:rPr>
        <w:t>,</w:t>
      </w:r>
      <w:r w:rsidR="007838A6">
        <w:rPr>
          <w:rFonts w:cs="Arial"/>
          <w:sz w:val="22"/>
        </w:rPr>
        <w:t xml:space="preserve"> the UL TB can be sent in sub</w:t>
      </w:r>
      <w:r w:rsidR="00A059E5">
        <w:rPr>
          <w:rFonts w:cs="Arial"/>
          <w:sz w:val="22"/>
        </w:rPr>
        <w:t>f</w:t>
      </w:r>
      <w:r w:rsidR="007838A6">
        <w:rPr>
          <w:rFonts w:cs="Arial"/>
          <w:sz w:val="22"/>
        </w:rPr>
        <w:t xml:space="preserve">rame </w:t>
      </w:r>
      <w:r w:rsidR="00A059E5">
        <w:rPr>
          <w:rFonts w:cs="Arial"/>
          <w:sz w:val="22"/>
        </w:rPr>
        <w:t>n+4</w:t>
      </w:r>
      <w:r w:rsidR="00106B36">
        <w:rPr>
          <w:rFonts w:cs="Arial"/>
          <w:sz w:val="22"/>
        </w:rPr>
        <w:t>.</w:t>
      </w:r>
      <w:r w:rsidR="00CE04C0">
        <w:rPr>
          <w:rFonts w:cs="Arial"/>
          <w:sz w:val="22"/>
        </w:rPr>
        <w:t xml:space="preserve"> Therefore</w:t>
      </w:r>
      <w:r w:rsidR="007373D8">
        <w:rPr>
          <w:rFonts w:cs="Arial"/>
          <w:sz w:val="22"/>
        </w:rPr>
        <w:t>,</w:t>
      </w:r>
      <w:r w:rsidR="00CE04C0">
        <w:rPr>
          <w:rFonts w:cs="Arial"/>
          <w:sz w:val="22"/>
        </w:rPr>
        <w:t xml:space="preserve"> for </w:t>
      </w:r>
      <w:r w:rsidR="007373D8">
        <w:rPr>
          <w:rFonts w:cs="Arial"/>
          <w:sz w:val="22"/>
        </w:rPr>
        <w:t xml:space="preserve">the </w:t>
      </w:r>
      <w:r w:rsidR="00CE04C0">
        <w:rPr>
          <w:rFonts w:cs="Arial"/>
          <w:sz w:val="22"/>
        </w:rPr>
        <w:t>UL case</w:t>
      </w:r>
      <w:r w:rsidR="007373D8">
        <w:rPr>
          <w:rFonts w:cs="Arial"/>
          <w:sz w:val="22"/>
        </w:rPr>
        <w:t>,</w:t>
      </w:r>
      <w:r w:rsidR="00CE04C0">
        <w:rPr>
          <w:rFonts w:cs="Arial"/>
          <w:sz w:val="22"/>
        </w:rPr>
        <w:t xml:space="preserve"> if the UE needs to continu</w:t>
      </w:r>
      <w:r w:rsidR="007373D8">
        <w:rPr>
          <w:rFonts w:cs="Arial"/>
          <w:sz w:val="22"/>
        </w:rPr>
        <w:t>ous</w:t>
      </w:r>
      <w:r w:rsidR="00CE04C0">
        <w:rPr>
          <w:rFonts w:cs="Arial"/>
          <w:sz w:val="22"/>
        </w:rPr>
        <w:t xml:space="preserve">ly transmit in uplink, network can provide grants in advance and the enhancements explained for DL </w:t>
      </w:r>
      <w:r w:rsidR="007373D8">
        <w:rPr>
          <w:rFonts w:cs="Arial"/>
          <w:sz w:val="22"/>
        </w:rPr>
        <w:t xml:space="preserve">are </w:t>
      </w:r>
      <w:r w:rsidR="00CE04C0">
        <w:rPr>
          <w:rFonts w:cs="Arial"/>
          <w:sz w:val="22"/>
        </w:rPr>
        <w:t>not needed for UL.</w:t>
      </w:r>
      <w:r w:rsidR="00106B36">
        <w:rPr>
          <w:rFonts w:cs="Arial"/>
          <w:sz w:val="22"/>
        </w:rPr>
        <w:t xml:space="preserve"> </w:t>
      </w:r>
      <w:r w:rsidR="00FF75DF">
        <w:rPr>
          <w:rFonts w:cs="Arial"/>
          <w:sz w:val="22"/>
        </w:rPr>
        <w:t>In Rel-15</w:t>
      </w:r>
      <w:r w:rsidR="007373D8">
        <w:rPr>
          <w:rFonts w:cs="Arial"/>
          <w:sz w:val="22"/>
        </w:rPr>
        <w:t>, the</w:t>
      </w:r>
      <w:r w:rsidR="00FF75DF">
        <w:rPr>
          <w:rFonts w:cs="Arial"/>
          <w:sz w:val="22"/>
        </w:rPr>
        <w:t xml:space="preserve"> possibility of sending positive HARQ-ACK feedback to the </w:t>
      </w:r>
      <w:r w:rsidR="007373D8">
        <w:rPr>
          <w:rFonts w:cs="Arial"/>
          <w:sz w:val="22"/>
        </w:rPr>
        <w:t xml:space="preserve">UE </w:t>
      </w:r>
      <w:r w:rsidR="00FF75DF">
        <w:rPr>
          <w:rFonts w:cs="Arial"/>
          <w:sz w:val="22"/>
        </w:rPr>
        <w:t xml:space="preserve">is introduced. </w:t>
      </w:r>
      <w:r w:rsidR="00226461">
        <w:rPr>
          <w:rFonts w:cs="Arial"/>
          <w:sz w:val="22"/>
        </w:rPr>
        <w:t>This feature can be used to</w:t>
      </w:r>
      <w:r w:rsidR="00982B54">
        <w:rPr>
          <w:rFonts w:cs="Arial"/>
          <w:sz w:val="22"/>
        </w:rPr>
        <w:t xml:space="preserve"> enable</w:t>
      </w:r>
      <w:r w:rsidR="00226461">
        <w:rPr>
          <w:rFonts w:cs="Arial"/>
          <w:sz w:val="22"/>
        </w:rPr>
        <w:t xml:space="preserve"> early transmission of PUSCH as well as </w:t>
      </w:r>
      <w:r w:rsidR="00071943">
        <w:rPr>
          <w:rFonts w:cs="Arial"/>
          <w:sz w:val="22"/>
        </w:rPr>
        <w:t xml:space="preserve">early termination of MPDCCH, both when repetition is used for transmission. </w:t>
      </w:r>
    </w:p>
    <w:p w14:paraId="7904D1DE" w14:textId="5EA9E548" w:rsidR="009336BF" w:rsidRDefault="00382993" w:rsidP="00324397">
      <w:pPr>
        <w:pStyle w:val="Heading2"/>
      </w:pPr>
      <w:r>
        <w:t>2</w:t>
      </w:r>
      <w:r w:rsidR="009336BF">
        <w:t>.</w:t>
      </w:r>
      <w:r w:rsidR="008220C5">
        <w:t>2</w:t>
      </w:r>
      <w:r w:rsidR="009336BF">
        <w:t xml:space="preserve"> </w:t>
      </w:r>
      <w:r w:rsidR="00B008E9">
        <w:tab/>
      </w:r>
      <w:r w:rsidR="009336BF">
        <w:t>Peak data rate analysis</w:t>
      </w:r>
    </w:p>
    <w:p w14:paraId="39D49CCA" w14:textId="6569B1D1" w:rsidR="008E7B76" w:rsidRDefault="0047762E" w:rsidP="00DA76A1">
      <w:pPr>
        <w:pStyle w:val="BodyText"/>
        <w:rPr>
          <w:rFonts w:cs="Arial"/>
          <w:sz w:val="22"/>
        </w:rPr>
      </w:pPr>
      <w:r>
        <w:rPr>
          <w:rFonts w:cs="Arial"/>
          <w:sz w:val="22"/>
        </w:rPr>
        <w:t>In this section, first we will look at peak data rates for</w:t>
      </w:r>
      <w:r w:rsidR="00982B54">
        <w:rPr>
          <w:rFonts w:cs="Arial"/>
          <w:sz w:val="22"/>
        </w:rPr>
        <w:t xml:space="preserve"> the</w:t>
      </w:r>
      <w:r>
        <w:rPr>
          <w:rFonts w:cs="Arial"/>
          <w:sz w:val="22"/>
        </w:rPr>
        <w:t xml:space="preserve"> FD mode and H</w:t>
      </w:r>
      <w:r w:rsidR="008E7B76">
        <w:rPr>
          <w:rFonts w:cs="Arial"/>
          <w:sz w:val="22"/>
        </w:rPr>
        <w:t>D mode</w:t>
      </w:r>
      <w:r w:rsidR="003C2DD4">
        <w:rPr>
          <w:rFonts w:cs="Arial"/>
          <w:sz w:val="22"/>
        </w:rPr>
        <w:t xml:space="preserve"> without repetition</w:t>
      </w:r>
      <w:r>
        <w:rPr>
          <w:rFonts w:cs="Arial"/>
          <w:sz w:val="22"/>
        </w:rPr>
        <w:t xml:space="preserve">, and then </w:t>
      </w:r>
      <w:r w:rsidR="003E1C61">
        <w:rPr>
          <w:rFonts w:cs="Arial"/>
          <w:sz w:val="22"/>
        </w:rPr>
        <w:t xml:space="preserve">we </w:t>
      </w:r>
      <w:r w:rsidR="00982B54">
        <w:rPr>
          <w:rFonts w:cs="Arial"/>
          <w:sz w:val="22"/>
        </w:rPr>
        <w:t>discuss</w:t>
      </w:r>
      <w:r w:rsidR="003E1C61">
        <w:rPr>
          <w:rFonts w:cs="Arial"/>
          <w:sz w:val="22"/>
        </w:rPr>
        <w:t xml:space="preserve"> the case </w:t>
      </w:r>
      <w:r w:rsidR="00D817CB">
        <w:rPr>
          <w:rFonts w:cs="Arial"/>
          <w:sz w:val="22"/>
        </w:rPr>
        <w:t xml:space="preserve">with </w:t>
      </w:r>
      <w:r w:rsidR="008D63AC">
        <w:rPr>
          <w:rFonts w:cs="Arial"/>
          <w:sz w:val="22"/>
        </w:rPr>
        <w:t>repetition</w:t>
      </w:r>
      <w:r w:rsidR="003E1C61">
        <w:rPr>
          <w:rFonts w:cs="Arial"/>
          <w:sz w:val="22"/>
        </w:rPr>
        <w:t>.</w:t>
      </w:r>
      <w:r w:rsidR="008D63AC">
        <w:rPr>
          <w:rFonts w:cs="Arial"/>
          <w:sz w:val="22"/>
        </w:rPr>
        <w:t xml:space="preserve"> In our analysis, we consider both GEO and LEO satellites.</w:t>
      </w:r>
    </w:p>
    <w:p w14:paraId="42862DC0" w14:textId="3A1C2DE6" w:rsidR="005D1049" w:rsidRDefault="005D1049" w:rsidP="006527A7">
      <w:pPr>
        <w:pStyle w:val="Heading3"/>
      </w:pPr>
      <w:r>
        <w:t xml:space="preserve">2.2.1 </w:t>
      </w:r>
      <w:r>
        <w:tab/>
        <w:t>Full-duplex mode</w:t>
      </w:r>
    </w:p>
    <w:p w14:paraId="589D77AB" w14:textId="7FD8ECBD" w:rsidR="00A02C78" w:rsidRDefault="009A6632" w:rsidP="00D96C95">
      <w:pPr>
        <w:pStyle w:val="BodyText"/>
        <w:rPr>
          <w:rFonts w:cs="Arial"/>
          <w:sz w:val="22"/>
        </w:rPr>
      </w:pPr>
      <w:r>
        <w:rPr>
          <w:rFonts w:cs="Arial"/>
          <w:sz w:val="22"/>
        </w:rPr>
        <w:t xml:space="preserve">The peak data rate is calculated as </w:t>
      </w:r>
      <w:r w:rsidR="00D52D3D">
        <w:rPr>
          <w:rFonts w:cs="Arial"/>
          <w:sz w:val="22"/>
        </w:rPr>
        <w:t xml:space="preserve">the </w:t>
      </w:r>
      <w:r>
        <w:rPr>
          <w:rFonts w:cs="Arial"/>
          <w:sz w:val="22"/>
        </w:rPr>
        <w:t>maximum number of TB</w:t>
      </w:r>
      <w:r w:rsidR="0072532E">
        <w:rPr>
          <w:rFonts w:cs="Arial"/>
          <w:sz w:val="22"/>
        </w:rPr>
        <w:t>s</w:t>
      </w:r>
      <w:r w:rsidR="003767B3">
        <w:rPr>
          <w:rFonts w:cs="Arial"/>
          <w:sz w:val="22"/>
        </w:rPr>
        <w:t xml:space="preserve"> that can be</w:t>
      </w:r>
      <w:r>
        <w:rPr>
          <w:rFonts w:cs="Arial"/>
          <w:sz w:val="22"/>
        </w:rPr>
        <w:t xml:space="preserve"> delivered by MAC layer</w:t>
      </w:r>
      <w:r w:rsidR="003767B3">
        <w:rPr>
          <w:rFonts w:cs="Arial"/>
          <w:sz w:val="22"/>
        </w:rPr>
        <w:t>,</w:t>
      </w:r>
      <w:r>
        <w:rPr>
          <w:rFonts w:cs="Arial"/>
          <w:sz w:val="22"/>
        </w:rPr>
        <w:t xml:space="preserve"> o</w:t>
      </w:r>
      <w:r w:rsidR="00CA48D9">
        <w:rPr>
          <w:rFonts w:cs="Arial"/>
          <w:sz w:val="22"/>
        </w:rPr>
        <w:t xml:space="preserve">ver the duration </w:t>
      </w:r>
      <w:r w:rsidR="0072532E">
        <w:rPr>
          <w:rFonts w:cs="Arial"/>
          <w:sz w:val="22"/>
        </w:rPr>
        <w:t xml:space="preserve">of </w:t>
      </w:r>
      <w:r w:rsidR="003767B3">
        <w:rPr>
          <w:rFonts w:cs="Arial"/>
          <w:sz w:val="22"/>
        </w:rPr>
        <w:t xml:space="preserve">one </w:t>
      </w:r>
      <w:r w:rsidR="008A538C">
        <w:rPr>
          <w:rFonts w:cs="Arial"/>
          <w:sz w:val="22"/>
        </w:rPr>
        <w:t xml:space="preserve">scheduling </w:t>
      </w:r>
      <w:r w:rsidR="003767B3">
        <w:rPr>
          <w:rFonts w:cs="Arial"/>
          <w:sz w:val="22"/>
        </w:rPr>
        <w:t xml:space="preserve">cycle </w:t>
      </w:r>
      <w:r w:rsidR="00D8451D">
        <w:rPr>
          <w:rFonts w:cs="Arial"/>
          <w:sz w:val="22"/>
        </w:rPr>
        <w:t xml:space="preserve">of </w:t>
      </w:r>
      <w:r w:rsidR="003767B3">
        <w:rPr>
          <w:rFonts w:cs="Arial"/>
          <w:sz w:val="22"/>
        </w:rPr>
        <w:t xml:space="preserve">all number of HARQ processes. One </w:t>
      </w:r>
      <w:r w:rsidR="008A538C">
        <w:rPr>
          <w:rFonts w:cs="Arial"/>
          <w:sz w:val="22"/>
        </w:rPr>
        <w:t>scheduling</w:t>
      </w:r>
      <w:r w:rsidR="003767B3">
        <w:rPr>
          <w:rFonts w:cs="Arial"/>
          <w:sz w:val="22"/>
        </w:rPr>
        <w:t xml:space="preserve"> cycle for </w:t>
      </w:r>
      <w:r w:rsidR="008A538C">
        <w:rPr>
          <w:rFonts w:cs="Arial"/>
          <w:sz w:val="22"/>
        </w:rPr>
        <w:t>a</w:t>
      </w:r>
      <w:r w:rsidR="003767B3">
        <w:rPr>
          <w:rFonts w:cs="Arial"/>
          <w:sz w:val="22"/>
        </w:rPr>
        <w:t xml:space="preserve"> TB is </w:t>
      </w:r>
      <w:r w:rsidR="00D52D3D">
        <w:rPr>
          <w:rFonts w:cs="Arial"/>
          <w:sz w:val="22"/>
        </w:rPr>
        <w:t xml:space="preserve">the time </w:t>
      </w:r>
      <w:r w:rsidR="003767B3">
        <w:rPr>
          <w:rFonts w:cs="Arial"/>
          <w:sz w:val="22"/>
        </w:rPr>
        <w:t xml:space="preserve">between transmission of a TB for a HARQ process </w:t>
      </w:r>
      <w:r w:rsidR="009B6BB0">
        <w:rPr>
          <w:rFonts w:cs="Arial"/>
          <w:sz w:val="22"/>
        </w:rPr>
        <w:t>until the next TB can be sent using the same HARQ process</w:t>
      </w:r>
      <w:r w:rsidR="00995227">
        <w:rPr>
          <w:rFonts w:cs="Arial"/>
          <w:sz w:val="22"/>
        </w:rPr>
        <w:t xml:space="preserve"> after receiving the HARQ feedback</w:t>
      </w:r>
      <w:r w:rsidR="009B6BB0">
        <w:rPr>
          <w:rFonts w:cs="Arial"/>
          <w:sz w:val="22"/>
        </w:rPr>
        <w:t xml:space="preserve">. Furthermore, we assume that the BLER target of PDSCH </w:t>
      </w:r>
      <w:r w:rsidR="00393E70">
        <w:rPr>
          <w:rFonts w:cs="Arial"/>
          <w:sz w:val="22"/>
        </w:rPr>
        <w:t xml:space="preserve">in PHY layer </w:t>
      </w:r>
      <w:r w:rsidR="009B6BB0">
        <w:rPr>
          <w:rFonts w:cs="Arial"/>
          <w:sz w:val="22"/>
        </w:rPr>
        <w:t xml:space="preserve">is </w:t>
      </w:r>
      <w:r w:rsidR="00393E70">
        <w:rPr>
          <w:rFonts w:cs="Arial"/>
          <w:sz w:val="22"/>
        </w:rPr>
        <w:t xml:space="preserve">10%. </w:t>
      </w:r>
      <w:r w:rsidR="00CA39A6">
        <w:rPr>
          <w:rFonts w:cs="Arial"/>
          <w:sz w:val="22"/>
        </w:rPr>
        <w:t>Also,</w:t>
      </w:r>
      <w:r w:rsidR="00393E70">
        <w:rPr>
          <w:rFonts w:cs="Arial"/>
          <w:sz w:val="22"/>
        </w:rPr>
        <w:t xml:space="preserve"> we assume that higher layers are not </w:t>
      </w:r>
      <w:r w:rsidR="00D52D3D">
        <w:rPr>
          <w:rFonts w:cs="Arial"/>
          <w:sz w:val="22"/>
        </w:rPr>
        <w:t xml:space="preserve">the </w:t>
      </w:r>
      <w:r w:rsidR="00393E70">
        <w:rPr>
          <w:rFonts w:cs="Arial"/>
          <w:sz w:val="22"/>
        </w:rPr>
        <w:t>bottleneck for delivering of MAC layer packets.</w:t>
      </w:r>
      <w:r w:rsidR="00CA39A6">
        <w:rPr>
          <w:rFonts w:cs="Arial"/>
          <w:sz w:val="22"/>
        </w:rPr>
        <w:t xml:space="preserve"> Based on this </w:t>
      </w:r>
      <w:r w:rsidR="004E7A17">
        <w:rPr>
          <w:rFonts w:cs="Arial"/>
          <w:sz w:val="22"/>
        </w:rPr>
        <w:t>we can calculate the peak data rate</w:t>
      </w:r>
      <w:r w:rsidR="008A538C">
        <w:rPr>
          <w:rFonts w:cs="Arial"/>
          <w:sz w:val="22"/>
        </w:rPr>
        <w:t xml:space="preserve"> as follow.</w:t>
      </w:r>
      <w:r w:rsidR="00297F85">
        <w:rPr>
          <w:rFonts w:cs="Arial"/>
          <w:sz w:val="22"/>
        </w:rPr>
        <w:t xml:space="preserve"> </w:t>
      </w:r>
    </w:p>
    <w:p w14:paraId="7F3E1789" w14:textId="5B969873" w:rsidR="00256325" w:rsidRDefault="001B3618" w:rsidP="00A02C78">
      <w:pPr>
        <w:pStyle w:val="BodyText"/>
        <w:ind w:left="720"/>
        <w:rPr>
          <w:rFonts w:cs="Arial"/>
          <w:sz w:val="22"/>
        </w:rPr>
      </w:pPr>
      <m:oMathPara>
        <m:oMath>
          <m:r>
            <w:rPr>
              <w:rFonts w:ascii="Cambria Math" w:hAnsi="Cambria Math" w:cs="Arial"/>
              <w:sz w:val="22"/>
            </w:rPr>
            <m:t xml:space="preserve">Peak data 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 of TBs</m:t>
                  </m:r>
                </m:e>
              </m:d>
            </m:num>
            <m:den>
              <m:r>
                <w:rPr>
                  <w:rFonts w:ascii="Cambria Math" w:hAnsi="Cambria Math" w:cs="Arial"/>
                  <w:sz w:val="22"/>
                </w:rPr>
                <m:t>total scheduling cycle</m:t>
              </m:r>
            </m:den>
          </m:f>
          <m:r>
            <w:rPr>
              <w:rFonts w:ascii="Cambria Math" w:hAnsi="Cambria Math" w:cs="Arial"/>
              <w:sz w:val="22"/>
            </w:rPr>
            <m:t xml:space="preserve"> </m:t>
          </m:r>
        </m:oMath>
      </m:oMathPara>
    </w:p>
    <w:p w14:paraId="18C75210" w14:textId="54BBB846" w:rsidR="00C41C4D" w:rsidRDefault="00D52D3D" w:rsidP="00A33419">
      <w:pPr>
        <w:pStyle w:val="BodyText"/>
        <w:rPr>
          <w:rFonts w:cs="Arial"/>
          <w:sz w:val="22"/>
        </w:rPr>
      </w:pPr>
      <w:r>
        <w:rPr>
          <w:rFonts w:cs="Arial"/>
          <w:sz w:val="22"/>
        </w:rPr>
        <w:t>The s</w:t>
      </w:r>
      <w:r w:rsidR="00D32B5F">
        <w:rPr>
          <w:rFonts w:cs="Arial"/>
          <w:sz w:val="22"/>
        </w:rPr>
        <w:t>cheduling cycle for</w:t>
      </w:r>
      <w:r w:rsidR="0047061A">
        <w:rPr>
          <w:rFonts w:cs="Arial"/>
          <w:sz w:val="22"/>
        </w:rPr>
        <w:t xml:space="preserve"> PDSCH without repetition</w:t>
      </w:r>
      <w:r>
        <w:rPr>
          <w:rFonts w:cs="Arial"/>
          <w:sz w:val="22"/>
        </w:rPr>
        <w:t>s</w:t>
      </w:r>
      <w:r w:rsidR="0047061A">
        <w:rPr>
          <w:rFonts w:cs="Arial"/>
          <w:sz w:val="22"/>
        </w:rPr>
        <w:t xml:space="preserve"> for</w:t>
      </w:r>
      <w:r w:rsidR="00D32B5F">
        <w:rPr>
          <w:rFonts w:cs="Arial"/>
          <w:sz w:val="22"/>
        </w:rPr>
        <w:t xml:space="preserve"> 10 HARQ process is shown in Figure 1</w:t>
      </w:r>
      <w:r w:rsidR="00B53D8D">
        <w:rPr>
          <w:rFonts w:cs="Arial"/>
          <w:sz w:val="22"/>
        </w:rPr>
        <w:t xml:space="preserve">, </w:t>
      </w:r>
      <w:proofErr w:type="gramStart"/>
      <w:r w:rsidR="00B53D8D">
        <w:rPr>
          <w:rFonts w:cs="Arial"/>
          <w:sz w:val="22"/>
        </w:rPr>
        <w:t>taking into account</w:t>
      </w:r>
      <w:proofErr w:type="gramEnd"/>
      <w:r w:rsidR="00B53D8D">
        <w:rPr>
          <w:rFonts w:cs="Arial"/>
          <w:sz w:val="22"/>
        </w:rPr>
        <w:t xml:space="preserve"> the </w:t>
      </w:r>
      <w:r w:rsidR="00D32B5F">
        <w:rPr>
          <w:rFonts w:cs="Arial"/>
          <w:sz w:val="22"/>
        </w:rPr>
        <w:t>large R</w:t>
      </w:r>
      <w:r w:rsidR="00B53D8D">
        <w:rPr>
          <w:rFonts w:cs="Arial"/>
          <w:sz w:val="22"/>
        </w:rPr>
        <w:t>T</w:t>
      </w:r>
      <w:r w:rsidR="00D32B5F">
        <w:rPr>
          <w:rFonts w:cs="Arial"/>
          <w:sz w:val="22"/>
        </w:rPr>
        <w:t xml:space="preserve">T of NTN. </w:t>
      </w:r>
    </w:p>
    <w:p w14:paraId="77E8D8D4" w14:textId="67B855CC" w:rsidR="00C41C4D" w:rsidRDefault="00C41C4D" w:rsidP="00A33419">
      <w:pPr>
        <w:pStyle w:val="BodyText"/>
        <w:rPr>
          <w:rFonts w:cs="Arial"/>
          <w:sz w:val="22"/>
        </w:rPr>
      </w:pPr>
    </w:p>
    <w:p w14:paraId="25B2881F" w14:textId="25C0515F" w:rsidR="006C269E" w:rsidRDefault="006C269E" w:rsidP="00A33419">
      <w:pPr>
        <w:pStyle w:val="BodyText"/>
        <w:rPr>
          <w:rFonts w:cs="Arial"/>
          <w:sz w:val="22"/>
        </w:rPr>
      </w:pPr>
      <w:r>
        <w:rPr>
          <w:rFonts w:cs="Arial"/>
          <w:noProof/>
          <w:sz w:val="22"/>
        </w:rPr>
        <w:lastRenderedPageBreak/>
        <w:drawing>
          <wp:inline distT="0" distB="0" distL="0" distR="0" wp14:anchorId="32AE3950" wp14:editId="43052E2F">
            <wp:extent cx="5429971" cy="3162554"/>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444214" cy="3170850"/>
                    </a:xfrm>
                    <a:prstGeom prst="rect">
                      <a:avLst/>
                    </a:prstGeom>
                  </pic:spPr>
                </pic:pic>
              </a:graphicData>
            </a:graphic>
          </wp:inline>
        </w:drawing>
      </w:r>
    </w:p>
    <w:p w14:paraId="5DFE7051" w14:textId="37B59B7D" w:rsidR="00135E79" w:rsidRDefault="00135E79" w:rsidP="00135E79">
      <w:pPr>
        <w:pStyle w:val="Caption"/>
        <w:jc w:val="center"/>
        <w:rPr>
          <w:rFonts w:cs="Arial"/>
          <w:sz w:val="22"/>
        </w:rPr>
      </w:pPr>
      <w:r>
        <w:t xml:space="preserve">Figure </w:t>
      </w:r>
      <w:r>
        <w:fldChar w:fldCharType="begin"/>
      </w:r>
      <w:r>
        <w:instrText xml:space="preserve"> SEQ Figure \* ARABIC </w:instrText>
      </w:r>
      <w:r>
        <w:fldChar w:fldCharType="separate"/>
      </w:r>
      <w:r w:rsidR="0095387F">
        <w:rPr>
          <w:noProof/>
        </w:rPr>
        <w:t>1</w:t>
      </w:r>
      <w:r>
        <w:fldChar w:fldCharType="end"/>
      </w:r>
      <w:r>
        <w:t xml:space="preserve">: </w:t>
      </w:r>
      <w:r w:rsidRPr="00135E79">
        <w:t>Scheduling cycle for PDSCH using 10 HARQ processes for NTN network in FD mode.</w:t>
      </w:r>
    </w:p>
    <w:p w14:paraId="53A2D057" w14:textId="77777777" w:rsidR="00680225" w:rsidRDefault="00680225" w:rsidP="00A33419">
      <w:pPr>
        <w:pStyle w:val="BodyText"/>
        <w:rPr>
          <w:rFonts w:cs="Arial"/>
          <w:sz w:val="22"/>
        </w:rPr>
      </w:pPr>
    </w:p>
    <w:p w14:paraId="04FE85B3" w14:textId="4A1521FE" w:rsidR="00FE79F5" w:rsidRDefault="00FE79F5" w:rsidP="00441B01">
      <w:pPr>
        <w:pStyle w:val="BodyText"/>
        <w:rPr>
          <w:rFonts w:cs="Arial"/>
          <w:sz w:val="22"/>
        </w:rPr>
      </w:pPr>
      <w:r>
        <w:rPr>
          <w:rFonts w:cs="Arial"/>
          <w:sz w:val="22"/>
        </w:rPr>
        <w:t>The</w:t>
      </w:r>
      <w:r w:rsidR="00A7713C">
        <w:rPr>
          <w:rFonts w:cs="Arial"/>
          <w:sz w:val="22"/>
        </w:rPr>
        <w:t xml:space="preserve"> R</w:t>
      </w:r>
      <w:r w:rsidR="004446D9">
        <w:rPr>
          <w:rFonts w:cs="Arial"/>
          <w:sz w:val="22"/>
        </w:rPr>
        <w:t>TT</w:t>
      </w:r>
      <w:r w:rsidR="00A7713C">
        <w:rPr>
          <w:rFonts w:cs="Arial"/>
          <w:sz w:val="22"/>
        </w:rPr>
        <w:t xml:space="preserve"> values </w:t>
      </w:r>
      <w:r w:rsidR="00CD2F4E">
        <w:rPr>
          <w:rFonts w:cs="Arial"/>
          <w:sz w:val="22"/>
        </w:rPr>
        <w:t xml:space="preserve">used in our calculations are the maximum values of </w:t>
      </w:r>
      <w:r w:rsidR="008614B5">
        <w:rPr>
          <w:rFonts w:cs="Arial"/>
          <w:sz w:val="22"/>
        </w:rPr>
        <w:t xml:space="preserve">the NTN reference scenarios </w:t>
      </w:r>
      <w:r w:rsidR="00CD2F4E">
        <w:rPr>
          <w:rFonts w:cs="Arial"/>
          <w:sz w:val="22"/>
        </w:rPr>
        <w:t xml:space="preserve">that are listed </w:t>
      </w:r>
      <w:r>
        <w:rPr>
          <w:rFonts w:cs="Arial"/>
          <w:sz w:val="22"/>
        </w:rPr>
        <w:t>in</w:t>
      </w:r>
      <w:r w:rsidR="00A7713C">
        <w:rPr>
          <w:rFonts w:cs="Arial"/>
          <w:sz w:val="22"/>
        </w:rPr>
        <w:t xml:space="preserve"> table </w:t>
      </w:r>
      <w:r w:rsidR="008614B5">
        <w:rPr>
          <w:rFonts w:cs="Arial"/>
          <w:sz w:val="22"/>
        </w:rPr>
        <w:t xml:space="preserve">4.2-2 </w:t>
      </w:r>
      <w:r w:rsidR="00A7713C">
        <w:rPr>
          <w:rFonts w:cs="Arial"/>
          <w:sz w:val="22"/>
        </w:rPr>
        <w:t>in</w:t>
      </w:r>
      <w:r w:rsidR="00206717">
        <w:rPr>
          <w:rFonts w:cs="Arial"/>
          <w:sz w:val="22"/>
        </w:rPr>
        <w:t xml:space="preserve"> </w:t>
      </w:r>
      <w:r w:rsidR="00206717">
        <w:rPr>
          <w:rFonts w:cs="Arial"/>
          <w:sz w:val="22"/>
        </w:rPr>
        <w:fldChar w:fldCharType="begin"/>
      </w:r>
      <w:r w:rsidR="00206717">
        <w:rPr>
          <w:rFonts w:cs="Arial"/>
          <w:sz w:val="22"/>
        </w:rPr>
        <w:instrText xml:space="preserve"> REF _Ref49798325 \r \h </w:instrText>
      </w:r>
      <w:r w:rsidR="00206717">
        <w:rPr>
          <w:rFonts w:cs="Arial"/>
          <w:sz w:val="22"/>
        </w:rPr>
      </w:r>
      <w:r w:rsidR="00206717">
        <w:rPr>
          <w:rFonts w:cs="Arial"/>
          <w:sz w:val="22"/>
        </w:rPr>
        <w:fldChar w:fldCharType="separate"/>
      </w:r>
      <w:r w:rsidR="0095387F">
        <w:rPr>
          <w:rFonts w:cs="Arial"/>
          <w:sz w:val="22"/>
        </w:rPr>
        <w:t>[2]</w:t>
      </w:r>
      <w:r w:rsidR="00206717">
        <w:rPr>
          <w:rFonts w:cs="Arial"/>
          <w:sz w:val="22"/>
        </w:rPr>
        <w:fldChar w:fldCharType="end"/>
      </w:r>
      <w:r w:rsidR="008614B5">
        <w:rPr>
          <w:rFonts w:cs="Arial"/>
          <w:sz w:val="22"/>
        </w:rPr>
        <w:t xml:space="preserve"> and</w:t>
      </w:r>
      <w:r w:rsidR="00CD2F4E">
        <w:rPr>
          <w:rFonts w:cs="Arial"/>
          <w:sz w:val="22"/>
        </w:rPr>
        <w:t xml:space="preserve"> reproduced</w:t>
      </w:r>
      <w:r w:rsidR="006527A7">
        <w:rPr>
          <w:rFonts w:cs="Arial"/>
          <w:sz w:val="22"/>
        </w:rPr>
        <w:t xml:space="preserve"> in </w:t>
      </w:r>
      <w:r w:rsidR="006527A7">
        <w:rPr>
          <w:rFonts w:cs="Arial"/>
          <w:sz w:val="22"/>
        </w:rPr>
        <w:fldChar w:fldCharType="begin"/>
      </w:r>
      <w:r w:rsidR="006527A7">
        <w:rPr>
          <w:rFonts w:cs="Arial"/>
          <w:sz w:val="22"/>
        </w:rPr>
        <w:instrText xml:space="preserve"> REF _Ref68605798 \h </w:instrText>
      </w:r>
      <w:r w:rsidR="006527A7">
        <w:rPr>
          <w:rFonts w:cs="Arial"/>
          <w:sz w:val="22"/>
        </w:rPr>
      </w:r>
      <w:r w:rsidR="006527A7">
        <w:rPr>
          <w:rFonts w:cs="Arial"/>
          <w:sz w:val="22"/>
        </w:rPr>
        <w:fldChar w:fldCharType="separate"/>
      </w:r>
      <w:r w:rsidR="0095387F">
        <w:t xml:space="preserve">Table </w:t>
      </w:r>
      <w:r w:rsidR="0095387F">
        <w:rPr>
          <w:noProof/>
        </w:rPr>
        <w:t>2</w:t>
      </w:r>
      <w:r w:rsidR="006527A7">
        <w:rPr>
          <w:rFonts w:cs="Arial"/>
          <w:sz w:val="22"/>
        </w:rPr>
        <w:fldChar w:fldCharType="end"/>
      </w:r>
      <w:r w:rsidR="00CD2F4E">
        <w:rPr>
          <w:rFonts w:cs="Arial"/>
          <w:sz w:val="22"/>
        </w:rPr>
        <w:t>:</w:t>
      </w:r>
      <w:r>
        <w:rPr>
          <w:rFonts w:cs="Arial"/>
          <w:sz w:val="22"/>
        </w:rPr>
        <w:t xml:space="preserve"> </w:t>
      </w:r>
    </w:p>
    <w:p w14:paraId="3B692CAE" w14:textId="2C6D8A25" w:rsidR="00E6221F" w:rsidRDefault="006527A7" w:rsidP="006527A7">
      <w:pPr>
        <w:pStyle w:val="Caption"/>
        <w:jc w:val="center"/>
        <w:rPr>
          <w:rFonts w:cs="Arial"/>
          <w:sz w:val="22"/>
        </w:rPr>
      </w:pPr>
      <w:bookmarkStart w:id="1" w:name="_Ref68605798"/>
      <w:r>
        <w:t xml:space="preserve">Table </w:t>
      </w:r>
      <w:r>
        <w:fldChar w:fldCharType="begin"/>
      </w:r>
      <w:r>
        <w:instrText xml:space="preserve"> SEQ Table \* ARABIC </w:instrText>
      </w:r>
      <w:r>
        <w:fldChar w:fldCharType="separate"/>
      </w:r>
      <w:r w:rsidR="0095387F">
        <w:rPr>
          <w:noProof/>
        </w:rPr>
        <w:t>2</w:t>
      </w:r>
      <w:r>
        <w:fldChar w:fldCharType="end"/>
      </w:r>
      <w:bookmarkEnd w:id="1"/>
      <w:r w:rsidR="00E6221F">
        <w:rPr>
          <w:rFonts w:cs="Arial"/>
          <w:sz w:val="22"/>
        </w:rPr>
        <w:t>: RTT values in NTN reference scenarios</w:t>
      </w:r>
    </w:p>
    <w:tbl>
      <w:tblPr>
        <w:tblStyle w:val="TableGrid"/>
        <w:tblW w:w="0" w:type="auto"/>
        <w:tblLook w:val="04A0" w:firstRow="1" w:lastRow="0" w:firstColumn="1" w:lastColumn="0" w:noHBand="0" w:noVBand="1"/>
      </w:tblPr>
      <w:tblGrid>
        <w:gridCol w:w="2407"/>
        <w:gridCol w:w="2407"/>
        <w:gridCol w:w="2407"/>
        <w:gridCol w:w="2408"/>
      </w:tblGrid>
      <w:tr w:rsidR="00EA42E9" w14:paraId="04092B87" w14:textId="77777777" w:rsidTr="00EA42E9">
        <w:tc>
          <w:tcPr>
            <w:tcW w:w="2407" w:type="dxa"/>
          </w:tcPr>
          <w:p w14:paraId="6926A69B" w14:textId="77777777" w:rsidR="00EA42E9" w:rsidRDefault="00EA42E9" w:rsidP="00441B01">
            <w:pPr>
              <w:pStyle w:val="BodyText"/>
              <w:rPr>
                <w:rFonts w:cs="Arial"/>
              </w:rPr>
            </w:pPr>
          </w:p>
        </w:tc>
        <w:tc>
          <w:tcPr>
            <w:tcW w:w="2407" w:type="dxa"/>
          </w:tcPr>
          <w:p w14:paraId="0AD2878A" w14:textId="5B30471A" w:rsidR="00EA42E9" w:rsidRDefault="000511E0" w:rsidP="00441B01">
            <w:pPr>
              <w:pStyle w:val="BodyText"/>
              <w:rPr>
                <w:rFonts w:cs="Arial"/>
              </w:rPr>
            </w:pPr>
            <w:r w:rsidRPr="000511E0">
              <w:rPr>
                <w:rFonts w:cs="Arial"/>
              </w:rPr>
              <w:t>GE</w:t>
            </w:r>
            <w:r>
              <w:rPr>
                <w:rFonts w:cs="Arial"/>
              </w:rPr>
              <w:t xml:space="preserve">O </w:t>
            </w:r>
            <w:r w:rsidRPr="000511E0">
              <w:rPr>
                <w:rFonts w:cs="Arial"/>
              </w:rPr>
              <w:t>regenerative payload</w:t>
            </w:r>
            <w:r w:rsidR="008A7AE1">
              <w:rPr>
                <w:rFonts w:cs="Arial"/>
              </w:rPr>
              <w:t xml:space="preserve"> (</w:t>
            </w:r>
            <w:r w:rsidR="008A7AE1" w:rsidRPr="008A7AE1">
              <w:rPr>
                <w:rFonts w:cs="Arial"/>
              </w:rPr>
              <w:t>35786 km</w:t>
            </w:r>
            <w:r w:rsidR="008A7AE1">
              <w:rPr>
                <w:rFonts w:cs="Arial"/>
              </w:rPr>
              <w:t xml:space="preserve"> altitude)</w:t>
            </w:r>
          </w:p>
        </w:tc>
        <w:tc>
          <w:tcPr>
            <w:tcW w:w="2407" w:type="dxa"/>
          </w:tcPr>
          <w:p w14:paraId="49A67CF1" w14:textId="3A77CFE8" w:rsidR="00EA42E9" w:rsidRDefault="00784C3C" w:rsidP="00441B01">
            <w:pPr>
              <w:pStyle w:val="BodyText"/>
              <w:rPr>
                <w:rFonts w:cs="Arial"/>
              </w:rPr>
            </w:pPr>
            <w:r w:rsidRPr="00784C3C">
              <w:rPr>
                <w:rFonts w:cs="Arial"/>
              </w:rPr>
              <w:t>LEO transparent payload</w:t>
            </w:r>
            <w:r>
              <w:rPr>
                <w:rFonts w:cs="Arial"/>
              </w:rPr>
              <w:t xml:space="preserve"> (600 km altitude)</w:t>
            </w:r>
          </w:p>
        </w:tc>
        <w:tc>
          <w:tcPr>
            <w:tcW w:w="2408" w:type="dxa"/>
          </w:tcPr>
          <w:p w14:paraId="13141227" w14:textId="521FCAC9" w:rsidR="00EA42E9" w:rsidRDefault="008A7AE1" w:rsidP="00441B01">
            <w:pPr>
              <w:pStyle w:val="BodyText"/>
              <w:rPr>
                <w:rFonts w:cs="Arial"/>
              </w:rPr>
            </w:pPr>
            <w:r w:rsidRPr="00784C3C">
              <w:rPr>
                <w:rFonts w:cs="Arial"/>
              </w:rPr>
              <w:t>LEO transparent payload</w:t>
            </w:r>
            <w:r>
              <w:rPr>
                <w:rFonts w:cs="Arial"/>
              </w:rPr>
              <w:t xml:space="preserve"> (1200 km altitude)</w:t>
            </w:r>
          </w:p>
        </w:tc>
      </w:tr>
      <w:tr w:rsidR="00EA42E9" w14:paraId="63BAE554" w14:textId="77777777" w:rsidTr="00EA42E9">
        <w:tc>
          <w:tcPr>
            <w:tcW w:w="2407" w:type="dxa"/>
          </w:tcPr>
          <w:p w14:paraId="6ED786D9" w14:textId="640590C0" w:rsidR="00EA42E9" w:rsidRPr="00D415E9" w:rsidRDefault="00E340A8" w:rsidP="00441B01">
            <w:pPr>
              <w:pStyle w:val="BodyText"/>
              <w:rPr>
                <w:rFonts w:cs="Arial"/>
              </w:rPr>
            </w:pPr>
            <w:r w:rsidRPr="00303243">
              <w:rPr>
                <w:rFonts w:cs="Arial"/>
              </w:rPr>
              <w:t>Maximum</w:t>
            </w:r>
            <w:r w:rsidR="000511E0" w:rsidRPr="00303243">
              <w:rPr>
                <w:rFonts w:cs="Arial"/>
              </w:rPr>
              <w:t xml:space="preserve"> </w:t>
            </w:r>
            <w:r w:rsidRPr="00303243">
              <w:rPr>
                <w:rFonts w:cs="Arial"/>
              </w:rPr>
              <w:t xml:space="preserve">propagation delay contribution to the Round-Trip Delay on the radio interface between the </w:t>
            </w:r>
            <w:proofErr w:type="spellStart"/>
            <w:r w:rsidR="009326DB" w:rsidRPr="00D63C61">
              <w:rPr>
                <w:rFonts w:cs="Arial"/>
              </w:rPr>
              <w:t>e</w:t>
            </w:r>
            <w:r w:rsidRPr="00D63C61">
              <w:rPr>
                <w:rFonts w:cs="Arial"/>
              </w:rPr>
              <w:t>NB</w:t>
            </w:r>
            <w:proofErr w:type="spellEnd"/>
            <w:r w:rsidRPr="00D63C61">
              <w:rPr>
                <w:rFonts w:cs="Arial"/>
              </w:rPr>
              <w:t xml:space="preserve"> and the UE</w:t>
            </w:r>
          </w:p>
        </w:tc>
        <w:tc>
          <w:tcPr>
            <w:tcW w:w="2407" w:type="dxa"/>
          </w:tcPr>
          <w:p w14:paraId="5D5D247F" w14:textId="41454070" w:rsidR="00EA42E9" w:rsidRDefault="008A7AE1" w:rsidP="00441B01">
            <w:pPr>
              <w:pStyle w:val="BodyText"/>
              <w:rPr>
                <w:rFonts w:cs="Arial"/>
              </w:rPr>
            </w:pPr>
            <w:r w:rsidRPr="00A7713C">
              <w:rPr>
                <w:rFonts w:cs="Arial"/>
              </w:rPr>
              <w:t>541</w:t>
            </w:r>
            <w:r w:rsidR="008614B5">
              <w:rPr>
                <w:rFonts w:cs="Arial"/>
              </w:rPr>
              <w:t>.46</w:t>
            </w:r>
            <w:r w:rsidRPr="00A7713C">
              <w:rPr>
                <w:rFonts w:cs="Arial"/>
              </w:rPr>
              <w:t xml:space="preserve"> </w:t>
            </w:r>
            <w:proofErr w:type="spellStart"/>
            <w:r w:rsidRPr="00A7713C">
              <w:rPr>
                <w:rFonts w:cs="Arial"/>
              </w:rPr>
              <w:t>ms</w:t>
            </w:r>
            <w:proofErr w:type="spellEnd"/>
          </w:p>
        </w:tc>
        <w:tc>
          <w:tcPr>
            <w:tcW w:w="2407" w:type="dxa"/>
          </w:tcPr>
          <w:p w14:paraId="594E0B1B" w14:textId="6ACCDC92" w:rsidR="00EA42E9" w:rsidRDefault="008A7AE1" w:rsidP="00441B01">
            <w:pPr>
              <w:pStyle w:val="BodyText"/>
              <w:rPr>
                <w:rFonts w:cs="Arial"/>
              </w:rPr>
            </w:pPr>
            <w:r w:rsidRPr="00A7713C">
              <w:rPr>
                <w:rFonts w:cs="Arial"/>
              </w:rPr>
              <w:t xml:space="preserve">25.77 </w:t>
            </w:r>
            <w:proofErr w:type="spellStart"/>
            <w:r w:rsidRPr="00A7713C">
              <w:rPr>
                <w:rFonts w:cs="Arial"/>
              </w:rPr>
              <w:t>ms</w:t>
            </w:r>
            <w:proofErr w:type="spellEnd"/>
          </w:p>
        </w:tc>
        <w:tc>
          <w:tcPr>
            <w:tcW w:w="2408" w:type="dxa"/>
          </w:tcPr>
          <w:p w14:paraId="220CE506" w14:textId="5D305AD2" w:rsidR="00EA42E9" w:rsidRDefault="008A7AE1" w:rsidP="00441B01">
            <w:pPr>
              <w:pStyle w:val="BodyText"/>
              <w:rPr>
                <w:rFonts w:cs="Arial"/>
              </w:rPr>
            </w:pPr>
            <w:r>
              <w:rPr>
                <w:rFonts w:cs="Arial"/>
              </w:rPr>
              <w:t xml:space="preserve">41.77 </w:t>
            </w:r>
            <w:proofErr w:type="spellStart"/>
            <w:r>
              <w:rPr>
                <w:rFonts w:cs="Arial"/>
              </w:rPr>
              <w:t>ms</w:t>
            </w:r>
            <w:proofErr w:type="spellEnd"/>
          </w:p>
        </w:tc>
      </w:tr>
    </w:tbl>
    <w:p w14:paraId="66363839" w14:textId="77777777" w:rsidR="00FE79F5" w:rsidRDefault="00FE79F5" w:rsidP="00441B01">
      <w:pPr>
        <w:pStyle w:val="BodyText"/>
        <w:rPr>
          <w:rFonts w:cs="Arial"/>
          <w:sz w:val="22"/>
        </w:rPr>
      </w:pPr>
    </w:p>
    <w:p w14:paraId="36F92BFD" w14:textId="4CEC0FAE" w:rsidR="00C47C85" w:rsidRDefault="00C41C4D" w:rsidP="00441B01">
      <w:pPr>
        <w:pStyle w:val="BodyText"/>
        <w:rPr>
          <w:rFonts w:cs="Arial"/>
          <w:noProof/>
          <w:sz w:val="22"/>
        </w:rPr>
      </w:pPr>
      <w:bookmarkStart w:id="2" w:name="_Hlk68090137"/>
      <w:r>
        <w:rPr>
          <w:rFonts w:cs="Arial"/>
          <w:sz w:val="22"/>
        </w:rPr>
        <w:t>The</w:t>
      </w:r>
      <w:r w:rsidR="00441B01">
        <w:rPr>
          <w:rFonts w:cs="Arial"/>
          <w:sz w:val="22"/>
        </w:rPr>
        <w:t xml:space="preserve"> total </w:t>
      </w:r>
      <w:r w:rsidR="002959B1">
        <w:rPr>
          <w:rFonts w:cs="Arial"/>
          <w:sz w:val="22"/>
        </w:rPr>
        <w:t>scheduling cycle</w:t>
      </w:r>
      <w:r w:rsidR="00441B01">
        <w:rPr>
          <w:rFonts w:cs="Arial"/>
          <w:sz w:val="22"/>
        </w:rPr>
        <w:t xml:space="preserve"> </w:t>
      </w:r>
      <w:r w:rsidR="00167E6C">
        <w:rPr>
          <w:rFonts w:cs="Arial"/>
          <w:sz w:val="22"/>
        </w:rPr>
        <w:t>for DL FD is:</w:t>
      </w:r>
    </w:p>
    <w:p w14:paraId="6416004F" w14:textId="17CBABA6" w:rsidR="00441B01" w:rsidRDefault="00167E6C" w:rsidP="00441B01">
      <w:pPr>
        <w:pStyle w:val="BodyText"/>
        <w:rPr>
          <w:rFonts w:cs="Arial"/>
          <w:noProof/>
          <w:sz w:val="22"/>
        </w:rPr>
      </w:pPr>
      <m:oMathPara>
        <m:oMath>
          <m:r>
            <w:rPr>
              <w:rFonts w:ascii="Cambria Math" w:hAnsi="Cambria Math" w:cs="Arial"/>
              <w:noProof/>
              <w:sz w:val="22"/>
            </w:rPr>
            <m:t>Scheduling cycle for DL FD = Cross subrame scheduling delay + RTT + UE processing time + gNB processing time</m:t>
          </m:r>
        </m:oMath>
      </m:oMathPara>
    </w:p>
    <w:p w14:paraId="2DF10493" w14:textId="222661F7" w:rsidR="0045468D" w:rsidRPr="006C269E" w:rsidRDefault="00904904" w:rsidP="002F0954">
      <w:pPr>
        <w:pStyle w:val="BodyText"/>
        <w:rPr>
          <w:rFonts w:cs="Arial"/>
          <w:noProof/>
          <w:sz w:val="22"/>
        </w:rPr>
      </w:pPr>
      <w:r>
        <w:rPr>
          <w:rFonts w:cs="Arial"/>
          <w:noProof/>
          <w:sz w:val="22"/>
        </w:rPr>
        <w:t xml:space="preserve">For </w:t>
      </w:r>
      <w:r w:rsidR="00396D44">
        <w:rPr>
          <w:rFonts w:cs="Arial"/>
          <w:noProof/>
          <w:sz w:val="22"/>
        </w:rPr>
        <w:t xml:space="preserve">a </w:t>
      </w:r>
      <w:r>
        <w:rPr>
          <w:rFonts w:cs="Arial"/>
          <w:noProof/>
          <w:sz w:val="22"/>
        </w:rPr>
        <w:t>600</w:t>
      </w:r>
      <w:r w:rsidR="00E60010">
        <w:rPr>
          <w:rFonts w:cs="Arial"/>
          <w:noProof/>
          <w:sz w:val="22"/>
        </w:rPr>
        <w:t xml:space="preserve"> km LEO satellite with 10 HARQ processe</w:t>
      </w:r>
      <w:r w:rsidR="00E60010" w:rsidRPr="006C269E">
        <w:rPr>
          <w:rFonts w:cs="Arial"/>
          <w:noProof/>
          <w:sz w:val="22"/>
        </w:rPr>
        <w:t>s</w:t>
      </w:r>
      <w:r w:rsidR="00995227">
        <w:rPr>
          <w:rFonts w:cs="Arial"/>
          <w:noProof/>
          <w:sz w:val="22"/>
        </w:rPr>
        <w:t>,</w:t>
      </w:r>
      <w:r w:rsidR="00E60010" w:rsidRPr="006C269E">
        <w:rPr>
          <w:rFonts w:cs="Arial"/>
          <w:noProof/>
          <w:sz w:val="22"/>
        </w:rPr>
        <w:t xml:space="preserve"> we get 2</w:t>
      </w:r>
      <w:r w:rsidR="00CD2F4E" w:rsidRPr="006C269E">
        <w:rPr>
          <w:rFonts w:cs="Arial"/>
          <w:noProof/>
          <w:sz w:val="22"/>
        </w:rPr>
        <w:t xml:space="preserve"> </w:t>
      </w:r>
      <w:r w:rsidR="00E60010" w:rsidRPr="006C269E">
        <w:rPr>
          <w:rFonts w:cs="Arial"/>
          <w:noProof/>
          <w:sz w:val="22"/>
        </w:rPr>
        <w:t xml:space="preserve">+ </w:t>
      </w:r>
      <w:r w:rsidR="00D03C61" w:rsidRPr="006C269E">
        <w:rPr>
          <w:rFonts w:cs="Arial"/>
          <w:noProof/>
          <w:sz w:val="22"/>
        </w:rPr>
        <w:t>26</w:t>
      </w:r>
      <w:r w:rsidR="00E60010" w:rsidRPr="006C269E">
        <w:rPr>
          <w:rFonts w:cs="Arial"/>
          <w:noProof/>
          <w:sz w:val="22"/>
        </w:rPr>
        <w:t xml:space="preserve"> + </w:t>
      </w:r>
      <w:r w:rsidR="00D03C61" w:rsidRPr="006C269E">
        <w:rPr>
          <w:rFonts w:cs="Arial"/>
          <w:noProof/>
          <w:sz w:val="22"/>
        </w:rPr>
        <w:t>4</w:t>
      </w:r>
      <w:r w:rsidR="00E60010" w:rsidRPr="006C269E">
        <w:rPr>
          <w:rFonts w:cs="Arial"/>
          <w:noProof/>
          <w:sz w:val="22"/>
        </w:rPr>
        <w:t xml:space="preserve"> +</w:t>
      </w:r>
      <w:r w:rsidR="00D03C61" w:rsidRPr="006C269E">
        <w:rPr>
          <w:rFonts w:cs="Arial"/>
          <w:noProof/>
          <w:sz w:val="22"/>
        </w:rPr>
        <w:t xml:space="preserve"> 4</w:t>
      </w:r>
      <w:r w:rsidR="00E60010" w:rsidRPr="006C269E">
        <w:rPr>
          <w:rFonts w:cs="Arial"/>
          <w:noProof/>
          <w:sz w:val="22"/>
        </w:rPr>
        <w:t xml:space="preserve"> = </w:t>
      </w:r>
      <w:r w:rsidR="006C269E" w:rsidRPr="006C269E">
        <w:rPr>
          <w:rFonts w:cs="Arial"/>
          <w:noProof/>
          <w:sz w:val="22"/>
        </w:rPr>
        <w:t>36</w:t>
      </w:r>
      <w:r w:rsidR="00E60010" w:rsidRPr="006C269E">
        <w:rPr>
          <w:rFonts w:cs="Arial"/>
          <w:noProof/>
          <w:sz w:val="22"/>
        </w:rPr>
        <w:t xml:space="preserve"> ms</w:t>
      </w:r>
      <w:r w:rsidR="002F0954" w:rsidRPr="006C269E">
        <w:rPr>
          <w:rFonts w:cs="Arial"/>
          <w:noProof/>
          <w:sz w:val="22"/>
        </w:rPr>
        <w:t xml:space="preserve">. </w:t>
      </w:r>
      <w:r w:rsidR="0045468D" w:rsidRPr="006C269E">
        <w:rPr>
          <w:rFonts w:cs="Arial"/>
          <w:noProof/>
          <w:sz w:val="22"/>
        </w:rPr>
        <w:t>Assuming Cat-M1 UE with TBS of 1000 bits we get:</w:t>
      </w:r>
    </w:p>
    <w:p w14:paraId="0273C5BB" w14:textId="6301BBEE" w:rsidR="00D03C61" w:rsidRPr="006C269E" w:rsidRDefault="00D03C61" w:rsidP="00D63C61">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×1000×10</m:t>
              </m:r>
            </m:num>
            <m:den>
              <m:r>
                <w:rPr>
                  <w:rFonts w:ascii="Cambria Math" w:hAnsi="Cambria Math" w:cs="Arial"/>
                  <w:sz w:val="22"/>
                </w:rPr>
                <m:t>36 ms</m:t>
              </m:r>
            </m:den>
          </m:f>
          <m:r>
            <w:rPr>
              <w:rFonts w:ascii="Cambria Math" w:hAnsi="Cambria Math" w:cs="Arial"/>
              <w:sz w:val="22"/>
            </w:rPr>
            <m:t>≈250 kbps</m:t>
          </m:r>
        </m:oMath>
      </m:oMathPara>
    </w:p>
    <w:bookmarkEnd w:id="2"/>
    <w:p w14:paraId="69A766C1" w14:textId="7B772D1D" w:rsidR="000D412C" w:rsidRPr="006C269E" w:rsidRDefault="000D412C" w:rsidP="00441B01">
      <w:pPr>
        <w:pStyle w:val="BodyText"/>
        <w:rPr>
          <w:rFonts w:cs="Arial"/>
          <w:sz w:val="22"/>
        </w:rPr>
      </w:pPr>
      <w:r w:rsidRPr="006C269E">
        <w:rPr>
          <w:rFonts w:cs="Arial"/>
          <w:sz w:val="22"/>
        </w:rPr>
        <w:t xml:space="preserve">For </w:t>
      </w:r>
      <w:r w:rsidR="00396D44" w:rsidRPr="006C269E">
        <w:rPr>
          <w:rFonts w:cs="Arial"/>
          <w:sz w:val="22"/>
        </w:rPr>
        <w:t xml:space="preserve">a </w:t>
      </w:r>
      <w:r w:rsidRPr="006C269E">
        <w:rPr>
          <w:rFonts w:cs="Arial"/>
          <w:sz w:val="22"/>
        </w:rPr>
        <w:t xml:space="preserve">GEO satellite </w:t>
      </w:r>
      <w:r w:rsidR="002F0954" w:rsidRPr="006C269E">
        <w:rPr>
          <w:rFonts w:cs="Arial"/>
          <w:sz w:val="22"/>
        </w:rPr>
        <w:t>the scheduling cycle</w:t>
      </w:r>
      <w:r w:rsidR="00995227">
        <w:rPr>
          <w:rFonts w:cs="Arial"/>
          <w:sz w:val="22"/>
        </w:rPr>
        <w:t xml:space="preserve"> equals</w:t>
      </w:r>
      <w:r w:rsidR="002F0954" w:rsidRPr="006C269E">
        <w:rPr>
          <w:rFonts w:cs="Arial"/>
          <w:sz w:val="22"/>
        </w:rPr>
        <w:t xml:space="preserve"> </w:t>
      </w:r>
      <w:r w:rsidR="002F0954" w:rsidRPr="006C269E">
        <w:rPr>
          <w:rFonts w:cs="Arial"/>
          <w:noProof/>
          <w:sz w:val="22"/>
        </w:rPr>
        <w:t>2+ 54</w:t>
      </w:r>
      <w:r w:rsidR="006C269E">
        <w:rPr>
          <w:rFonts w:cs="Arial"/>
          <w:noProof/>
          <w:sz w:val="22"/>
        </w:rPr>
        <w:t>2</w:t>
      </w:r>
      <w:r w:rsidR="002F0954" w:rsidRPr="006C269E">
        <w:rPr>
          <w:rFonts w:cs="Arial"/>
          <w:noProof/>
          <w:sz w:val="22"/>
        </w:rPr>
        <w:t xml:space="preserve"> + 4 + 4 = </w:t>
      </w:r>
      <w:r w:rsidR="00DF75E3" w:rsidRPr="006C269E">
        <w:rPr>
          <w:rFonts w:cs="Arial"/>
          <w:noProof/>
          <w:sz w:val="22"/>
        </w:rPr>
        <w:t>5</w:t>
      </w:r>
      <w:r w:rsidR="006C269E" w:rsidRPr="006C269E">
        <w:rPr>
          <w:rFonts w:cs="Arial"/>
          <w:noProof/>
          <w:sz w:val="22"/>
        </w:rPr>
        <w:t>5</w:t>
      </w:r>
      <w:r w:rsidR="006C269E">
        <w:rPr>
          <w:rFonts w:cs="Arial"/>
          <w:noProof/>
          <w:sz w:val="22"/>
        </w:rPr>
        <w:t>2</w:t>
      </w:r>
      <w:r w:rsidR="002F0954" w:rsidRPr="006C269E">
        <w:rPr>
          <w:rFonts w:cs="Arial"/>
          <w:noProof/>
          <w:sz w:val="22"/>
        </w:rPr>
        <w:t xml:space="preserve"> ms</w:t>
      </w:r>
      <w:r w:rsidR="00995227">
        <w:rPr>
          <w:rFonts w:cs="Arial"/>
          <w:sz w:val="22"/>
        </w:rPr>
        <w:t xml:space="preserve"> and accordingly </w:t>
      </w:r>
      <w:r w:rsidR="002F0954" w:rsidRPr="006C269E">
        <w:rPr>
          <w:rFonts w:cs="Arial"/>
          <w:sz w:val="22"/>
        </w:rPr>
        <w:t>we</w:t>
      </w:r>
      <w:r w:rsidRPr="006C269E">
        <w:rPr>
          <w:rFonts w:cs="Arial"/>
          <w:sz w:val="22"/>
        </w:rPr>
        <w:t xml:space="preserve"> reach</w:t>
      </w:r>
      <w:r w:rsidR="00D96C95" w:rsidRPr="006C269E">
        <w:rPr>
          <w:rFonts w:cs="Arial"/>
          <w:sz w:val="22"/>
        </w:rPr>
        <w:t>:</w:t>
      </w:r>
    </w:p>
    <w:p w14:paraId="7DC1525E" w14:textId="260ABE8D" w:rsidR="000D412C" w:rsidRDefault="000D412C" w:rsidP="00D63C61">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1-.1</m:t>
                  </m:r>
                </m:e>
              </m:d>
              <m:r>
                <w:rPr>
                  <w:rFonts w:ascii="Cambria Math" w:hAnsi="Cambria Math" w:cs="Arial"/>
                  <w:sz w:val="22"/>
                </w:rPr>
                <m:t>×1000×10</m:t>
              </m:r>
            </m:num>
            <m:den>
              <m:r>
                <m:rPr>
                  <m:sty m:val="p"/>
                </m:rPr>
                <w:rPr>
                  <w:rFonts w:ascii="Cambria Math" w:hAnsi="Cambria Math" w:cs="Arial"/>
                  <w:sz w:val="22"/>
                </w:rPr>
                <m:t>552</m:t>
              </m:r>
              <m:r>
                <w:rPr>
                  <w:rFonts w:ascii="Cambria Math" w:hAnsi="Cambria Math" w:cs="Arial"/>
                  <w:sz w:val="22"/>
                </w:rPr>
                <m:t xml:space="preserve"> ms</m:t>
              </m:r>
            </m:den>
          </m:f>
          <m:r>
            <w:rPr>
              <w:rFonts w:ascii="Cambria Math" w:hAnsi="Cambria Math" w:cs="Arial"/>
              <w:sz w:val="22"/>
            </w:rPr>
            <m:t>≈ 16 kbps</m:t>
          </m:r>
        </m:oMath>
      </m:oMathPara>
    </w:p>
    <w:p w14:paraId="188D71F2" w14:textId="4E21D3ED" w:rsidR="00EE41D5" w:rsidRDefault="00347D14" w:rsidP="00441B01">
      <w:pPr>
        <w:pStyle w:val="BodyText"/>
        <w:rPr>
          <w:rFonts w:cs="Arial"/>
          <w:noProof/>
          <w:sz w:val="22"/>
        </w:rPr>
      </w:pPr>
      <w:r>
        <w:rPr>
          <w:rFonts w:cs="Arial"/>
          <w:noProof/>
          <w:sz w:val="22"/>
        </w:rPr>
        <w:lastRenderedPageBreak/>
        <w:t xml:space="preserve">For UL </w:t>
      </w:r>
      <w:r w:rsidR="00A26B7B">
        <w:rPr>
          <w:rFonts w:cs="Arial"/>
          <w:noProof/>
          <w:sz w:val="22"/>
        </w:rPr>
        <w:t>FD-FDD, the grant should be sent 4 ms before the PUSCH transmission</w:t>
      </w:r>
      <w:r w:rsidR="00F96F6A">
        <w:rPr>
          <w:rFonts w:cs="Arial"/>
          <w:noProof/>
          <w:sz w:val="22"/>
        </w:rPr>
        <w:t>, and UE will sen</w:t>
      </w:r>
      <w:r w:rsidR="00995227">
        <w:rPr>
          <w:rFonts w:cs="Arial"/>
          <w:noProof/>
          <w:sz w:val="22"/>
        </w:rPr>
        <w:t>d</w:t>
      </w:r>
      <w:r w:rsidR="00F96F6A">
        <w:rPr>
          <w:rFonts w:cs="Arial"/>
          <w:noProof/>
          <w:sz w:val="22"/>
        </w:rPr>
        <w:t xml:space="preserve"> its data immediately if it has the grant. </w:t>
      </w:r>
      <w:r w:rsidR="00EE41D5">
        <w:rPr>
          <w:rFonts w:cs="Arial"/>
          <w:noProof/>
          <w:sz w:val="22"/>
        </w:rPr>
        <w:t>Based on this assumpt</w:t>
      </w:r>
      <w:r w:rsidR="00995227">
        <w:rPr>
          <w:rFonts w:cs="Arial"/>
          <w:noProof/>
          <w:sz w:val="22"/>
        </w:rPr>
        <w:t>i</w:t>
      </w:r>
      <w:r w:rsidR="00EE41D5">
        <w:rPr>
          <w:rFonts w:cs="Arial"/>
          <w:noProof/>
          <w:sz w:val="22"/>
        </w:rPr>
        <w:t>on,</w:t>
      </w:r>
      <w:r w:rsidR="00F96F6A">
        <w:rPr>
          <w:rFonts w:cs="Arial"/>
          <w:noProof/>
          <w:sz w:val="22"/>
        </w:rPr>
        <w:t xml:space="preserve"> </w:t>
      </w:r>
      <w:r w:rsidR="00EE41D5">
        <w:rPr>
          <w:rFonts w:cs="Arial"/>
          <w:noProof/>
          <w:sz w:val="22"/>
        </w:rPr>
        <w:t xml:space="preserve">the </w:t>
      </w:r>
      <w:r w:rsidR="00F96F6A">
        <w:rPr>
          <w:rFonts w:cs="Arial"/>
          <w:noProof/>
          <w:sz w:val="22"/>
        </w:rPr>
        <w:t xml:space="preserve">UE can maintain </w:t>
      </w:r>
      <w:r w:rsidR="00EE41D5">
        <w:rPr>
          <w:rFonts w:cs="Arial"/>
          <w:noProof/>
          <w:sz w:val="22"/>
        </w:rPr>
        <w:t>continous transmission</w:t>
      </w:r>
      <w:r w:rsidR="00F96F6A">
        <w:rPr>
          <w:rFonts w:cs="Arial"/>
          <w:noProof/>
          <w:sz w:val="22"/>
        </w:rPr>
        <w:t xml:space="preserve"> in MAC layer without any delay using 8 HARQ processes in TN, considering UE</w:t>
      </w:r>
      <w:r w:rsidR="00995227">
        <w:rPr>
          <w:rFonts w:cs="Arial"/>
          <w:noProof/>
          <w:sz w:val="22"/>
        </w:rPr>
        <w:t xml:space="preserve"> delay</w:t>
      </w:r>
      <w:r w:rsidR="00F96F6A">
        <w:rPr>
          <w:rFonts w:cs="Arial"/>
          <w:noProof/>
          <w:sz w:val="22"/>
        </w:rPr>
        <w:t xml:space="preserve">, </w:t>
      </w:r>
      <w:r w:rsidR="009326DB">
        <w:rPr>
          <w:rFonts w:cs="Arial"/>
          <w:noProof/>
          <w:sz w:val="22"/>
        </w:rPr>
        <w:t>e</w:t>
      </w:r>
      <w:r w:rsidR="00F96F6A">
        <w:rPr>
          <w:rFonts w:cs="Arial"/>
          <w:noProof/>
          <w:sz w:val="22"/>
        </w:rPr>
        <w:t>NB delay and channel progaga</w:t>
      </w:r>
      <w:r w:rsidR="00D63C61">
        <w:rPr>
          <w:rFonts w:cs="Arial"/>
          <w:noProof/>
          <w:sz w:val="22"/>
        </w:rPr>
        <w:t>t</w:t>
      </w:r>
      <w:r w:rsidR="00F96F6A">
        <w:rPr>
          <w:rFonts w:cs="Arial"/>
          <w:noProof/>
          <w:sz w:val="22"/>
        </w:rPr>
        <w:t>ion</w:t>
      </w:r>
      <w:r w:rsidR="00995227">
        <w:rPr>
          <w:rFonts w:cs="Arial"/>
          <w:noProof/>
          <w:sz w:val="22"/>
        </w:rPr>
        <w:t xml:space="preserve"> delay</w:t>
      </w:r>
      <w:r w:rsidR="00F96F6A">
        <w:rPr>
          <w:rFonts w:cs="Arial"/>
          <w:noProof/>
          <w:sz w:val="22"/>
        </w:rPr>
        <w:t xml:space="preserve"> </w:t>
      </w:r>
      <w:r w:rsidR="00995227">
        <w:rPr>
          <w:rFonts w:cs="Arial"/>
          <w:noProof/>
          <w:sz w:val="22"/>
        </w:rPr>
        <w:t>(</w:t>
      </w:r>
      <w:r w:rsidR="00F96F6A">
        <w:rPr>
          <w:rFonts w:cs="Arial"/>
          <w:noProof/>
          <w:sz w:val="22"/>
        </w:rPr>
        <w:t>overall of 8 ms</w:t>
      </w:r>
      <w:r w:rsidR="00995227">
        <w:rPr>
          <w:rFonts w:cs="Arial"/>
          <w:noProof/>
          <w:sz w:val="22"/>
        </w:rPr>
        <w:t>)</w:t>
      </w:r>
      <w:r w:rsidR="00F96F6A">
        <w:rPr>
          <w:rFonts w:cs="Arial"/>
          <w:noProof/>
          <w:sz w:val="22"/>
        </w:rPr>
        <w:t xml:space="preserve">. </w:t>
      </w:r>
      <w:r w:rsidR="00CA7D6F">
        <w:rPr>
          <w:rFonts w:cs="Arial"/>
          <w:noProof/>
          <w:sz w:val="22"/>
        </w:rPr>
        <w:t>I</w:t>
      </w:r>
      <w:r w:rsidR="000004CE">
        <w:rPr>
          <w:rFonts w:cs="Arial"/>
          <w:noProof/>
          <w:sz w:val="22"/>
        </w:rPr>
        <w:t>f we</w:t>
      </w:r>
      <w:r w:rsidR="00EE41D5">
        <w:rPr>
          <w:rFonts w:cs="Arial"/>
          <w:noProof/>
          <w:sz w:val="22"/>
        </w:rPr>
        <w:t xml:space="preserve"> count</w:t>
      </w:r>
      <w:r w:rsidR="000004CE">
        <w:rPr>
          <w:rFonts w:cs="Arial"/>
          <w:noProof/>
          <w:sz w:val="22"/>
        </w:rPr>
        <w:t xml:space="preserve"> RTT </w:t>
      </w:r>
      <w:r w:rsidR="00CA7D6F">
        <w:rPr>
          <w:rFonts w:cs="Arial"/>
          <w:noProof/>
          <w:sz w:val="22"/>
        </w:rPr>
        <w:t xml:space="preserve">delay </w:t>
      </w:r>
      <w:r w:rsidR="000004CE">
        <w:rPr>
          <w:rFonts w:cs="Arial"/>
          <w:noProof/>
          <w:sz w:val="22"/>
        </w:rPr>
        <w:t>and</w:t>
      </w:r>
      <w:r w:rsidR="00995227">
        <w:rPr>
          <w:rFonts w:cs="Arial"/>
          <w:noProof/>
          <w:sz w:val="22"/>
        </w:rPr>
        <w:t xml:space="preserve"> the</w:t>
      </w:r>
      <w:r w:rsidR="000004CE">
        <w:rPr>
          <w:rFonts w:cs="Arial"/>
          <w:noProof/>
          <w:sz w:val="22"/>
        </w:rPr>
        <w:t xml:space="preserve"> number of HARQ processes</w:t>
      </w:r>
      <w:r w:rsidR="00995227">
        <w:rPr>
          <w:rFonts w:cs="Arial"/>
          <w:noProof/>
          <w:sz w:val="22"/>
        </w:rPr>
        <w:t>,</w:t>
      </w:r>
      <w:r w:rsidR="000004CE">
        <w:rPr>
          <w:rFonts w:cs="Arial"/>
          <w:noProof/>
          <w:sz w:val="22"/>
        </w:rPr>
        <w:t xml:space="preserve"> </w:t>
      </w:r>
      <w:r w:rsidR="00CA7D6F">
        <w:rPr>
          <w:rFonts w:cs="Arial"/>
          <w:noProof/>
          <w:sz w:val="22"/>
        </w:rPr>
        <w:t xml:space="preserve">the overall </w:t>
      </w:r>
      <w:r w:rsidR="00EE41D5">
        <w:rPr>
          <w:rFonts w:cs="Arial"/>
          <w:noProof/>
          <w:sz w:val="22"/>
        </w:rPr>
        <w:t>scheduling cycle</w:t>
      </w:r>
      <w:r w:rsidR="00CA7D6F">
        <w:rPr>
          <w:rFonts w:cs="Arial"/>
          <w:noProof/>
          <w:sz w:val="22"/>
        </w:rPr>
        <w:t xml:space="preserve"> f</w:t>
      </w:r>
      <w:r w:rsidR="00F96F6A">
        <w:rPr>
          <w:rFonts w:cs="Arial"/>
          <w:noProof/>
          <w:sz w:val="22"/>
        </w:rPr>
        <w:t xml:space="preserve">or </w:t>
      </w:r>
      <w:r w:rsidR="00EE41D5">
        <w:rPr>
          <w:rFonts w:cs="Arial"/>
          <w:noProof/>
          <w:sz w:val="22"/>
        </w:rPr>
        <w:t>UL FD is:</w:t>
      </w:r>
    </w:p>
    <w:p w14:paraId="0558FDCD" w14:textId="32F0AAA7" w:rsidR="00EE41D5" w:rsidRPr="00321FB1" w:rsidRDefault="00EE41D5" w:rsidP="006C269E">
      <w:pPr>
        <w:pStyle w:val="BodyText"/>
        <w:ind w:left="567"/>
        <w:rPr>
          <w:rFonts w:cs="Arial"/>
          <w:noProof/>
          <w:sz w:val="22"/>
        </w:rPr>
      </w:pPr>
      <m:oMathPara>
        <m:oMathParaPr>
          <m:jc m:val="left"/>
        </m:oMathParaPr>
        <m:oMath>
          <m:r>
            <w:rPr>
              <w:rFonts w:ascii="Cambria Math" w:hAnsi="Cambria Math" w:cs="Arial"/>
              <w:noProof/>
              <w:sz w:val="22"/>
            </w:rPr>
            <m:t>Scheduling cycle for UL FD = RTT + UE processing time + gNB processing time</m:t>
          </m:r>
        </m:oMath>
      </m:oMathPara>
    </w:p>
    <w:p w14:paraId="135E6D04" w14:textId="77777777" w:rsidR="00EE41D5" w:rsidRDefault="00EE41D5" w:rsidP="00441B01">
      <w:pPr>
        <w:pStyle w:val="BodyText"/>
        <w:rPr>
          <w:rFonts w:cs="Arial"/>
          <w:noProof/>
          <w:sz w:val="22"/>
        </w:rPr>
      </w:pPr>
    </w:p>
    <w:p w14:paraId="0F3AB8BD" w14:textId="15C03343" w:rsidR="00D96C95" w:rsidRDefault="00EE41D5" w:rsidP="00EE41D5">
      <w:pPr>
        <w:pStyle w:val="BodyText"/>
        <w:rPr>
          <w:rFonts w:cs="Arial"/>
          <w:noProof/>
          <w:sz w:val="22"/>
        </w:rPr>
      </w:pPr>
      <w:r>
        <w:rPr>
          <w:rFonts w:cs="Arial"/>
          <w:noProof/>
          <w:sz w:val="22"/>
        </w:rPr>
        <w:t xml:space="preserve">For </w:t>
      </w:r>
      <w:r w:rsidR="000004CE">
        <w:rPr>
          <w:rFonts w:cs="Arial"/>
          <w:noProof/>
          <w:sz w:val="22"/>
        </w:rPr>
        <w:t>600 km orbit LEO satellite</w:t>
      </w:r>
      <w:r w:rsidR="00995227">
        <w:rPr>
          <w:rFonts w:cs="Arial"/>
          <w:noProof/>
          <w:sz w:val="22"/>
        </w:rPr>
        <w:t>,</w:t>
      </w:r>
      <w:r w:rsidR="000004CE">
        <w:rPr>
          <w:rFonts w:cs="Arial"/>
          <w:noProof/>
          <w:sz w:val="22"/>
        </w:rPr>
        <w:t xml:space="preserve"> </w:t>
      </w:r>
      <w:r>
        <w:rPr>
          <w:rFonts w:cs="Arial"/>
          <w:noProof/>
          <w:sz w:val="22"/>
        </w:rPr>
        <w:t xml:space="preserve">we get </w:t>
      </w:r>
      <w:r w:rsidR="00CA7D6F">
        <w:rPr>
          <w:rFonts w:cs="Arial"/>
          <w:noProof/>
          <w:sz w:val="22"/>
        </w:rPr>
        <w:t>8+</w:t>
      </w:r>
      <w:r w:rsidR="004735B0">
        <w:rPr>
          <w:rFonts w:cs="Arial"/>
          <w:noProof/>
          <w:sz w:val="22"/>
        </w:rPr>
        <w:t>26=</w:t>
      </w:r>
      <w:r w:rsidR="006C269E">
        <w:rPr>
          <w:rFonts w:cs="Arial"/>
          <w:noProof/>
          <w:sz w:val="22"/>
        </w:rPr>
        <w:t>34</w:t>
      </w:r>
      <w:r w:rsidR="00995227">
        <w:rPr>
          <w:rFonts w:cs="Arial"/>
          <w:noProof/>
          <w:sz w:val="22"/>
        </w:rPr>
        <w:t xml:space="preserve"> ms</w:t>
      </w:r>
      <w:r w:rsidR="00F96F6A">
        <w:rPr>
          <w:rFonts w:cs="Arial"/>
          <w:noProof/>
          <w:sz w:val="22"/>
        </w:rPr>
        <w:t>.</w:t>
      </w:r>
      <w:r w:rsidR="004735B0">
        <w:rPr>
          <w:rFonts w:cs="Arial"/>
          <w:noProof/>
          <w:sz w:val="22"/>
        </w:rPr>
        <w:t xml:space="preserve"> Fro Cat-M1 UE with </w:t>
      </w:r>
      <w:r w:rsidR="002C7BC5" w:rsidRPr="002C7BC5">
        <w:rPr>
          <w:rFonts w:cs="Arial"/>
          <w:noProof/>
          <w:sz w:val="22"/>
        </w:rPr>
        <w:t>2984</w:t>
      </w:r>
      <w:r w:rsidR="004735B0">
        <w:rPr>
          <w:rFonts w:cs="Arial"/>
          <w:noProof/>
          <w:sz w:val="22"/>
        </w:rPr>
        <w:t xml:space="preserve"> bits TBS</w:t>
      </w:r>
      <w:r w:rsidR="00995227">
        <w:rPr>
          <w:rFonts w:cs="Arial"/>
          <w:noProof/>
          <w:sz w:val="22"/>
        </w:rPr>
        <w:t>,</w:t>
      </w:r>
      <w:r w:rsidR="004735B0">
        <w:rPr>
          <w:rFonts w:cs="Arial"/>
          <w:noProof/>
          <w:sz w:val="22"/>
        </w:rPr>
        <w:t xml:space="preserve"> we get</w:t>
      </w:r>
      <w:r w:rsidR="00D96C95">
        <w:rPr>
          <w:rFonts w:cs="Arial"/>
          <w:noProof/>
          <w:sz w:val="22"/>
        </w:rPr>
        <w:t>:</w:t>
      </w:r>
    </w:p>
    <w:p w14:paraId="1CC11668" w14:textId="58178297" w:rsidR="00F96F6A" w:rsidRDefault="00F96F6A" w:rsidP="00D63C61">
      <w:pPr>
        <w:pStyle w:val="BodyText"/>
        <w:ind w:left="567"/>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×2984×8</m:t>
              </m:r>
            </m:num>
            <m:den>
              <m:r>
                <w:rPr>
                  <w:rFonts w:ascii="Cambria Math" w:hAnsi="Cambria Math" w:cs="Arial"/>
                  <w:sz w:val="22"/>
                </w:rPr>
                <m:t>34 ms</m:t>
              </m:r>
            </m:den>
          </m:f>
          <m:r>
            <w:rPr>
              <w:rFonts w:ascii="Cambria Math" w:hAnsi="Cambria Math" w:cs="Arial"/>
              <w:sz w:val="22"/>
            </w:rPr>
            <m:t>≈632 kbps</m:t>
          </m:r>
        </m:oMath>
      </m:oMathPara>
    </w:p>
    <w:p w14:paraId="6F59BC1A" w14:textId="781DEF71" w:rsidR="00661398" w:rsidRDefault="00661398" w:rsidP="00661398">
      <w:pPr>
        <w:pStyle w:val="BodyText"/>
        <w:rPr>
          <w:rFonts w:cs="Arial"/>
          <w:sz w:val="22"/>
        </w:rPr>
      </w:pPr>
      <w:r>
        <w:rPr>
          <w:rFonts w:cs="Arial"/>
          <w:sz w:val="22"/>
        </w:rPr>
        <w:t xml:space="preserve">For GEO satellite </w:t>
      </w:r>
      <w:r w:rsidR="00EE41D5">
        <w:rPr>
          <w:rFonts w:cs="Arial"/>
          <w:sz w:val="22"/>
        </w:rPr>
        <w:t xml:space="preserve">the scheduling delay equals to </w:t>
      </w:r>
      <w:r w:rsidR="00EE41D5">
        <w:rPr>
          <w:rFonts w:cs="Arial"/>
          <w:noProof/>
          <w:sz w:val="22"/>
        </w:rPr>
        <w:t>8+54</w:t>
      </w:r>
      <w:r w:rsidR="006C269E">
        <w:rPr>
          <w:rFonts w:cs="Arial"/>
          <w:noProof/>
          <w:sz w:val="22"/>
        </w:rPr>
        <w:t>2</w:t>
      </w:r>
      <w:r w:rsidR="00EE41D5">
        <w:rPr>
          <w:rFonts w:cs="Arial"/>
          <w:noProof/>
          <w:sz w:val="22"/>
        </w:rPr>
        <w:t>=</w:t>
      </w:r>
      <w:r w:rsidR="00DA072C">
        <w:rPr>
          <w:rFonts w:cs="Arial"/>
          <w:noProof/>
          <w:sz w:val="22"/>
        </w:rPr>
        <w:t>550</w:t>
      </w:r>
      <w:r w:rsidR="00995227">
        <w:rPr>
          <w:rFonts w:cs="Arial"/>
          <w:sz w:val="22"/>
        </w:rPr>
        <w:t xml:space="preserve"> </w:t>
      </w:r>
      <w:proofErr w:type="spellStart"/>
      <w:r w:rsidR="00995227">
        <w:rPr>
          <w:rFonts w:cs="Arial"/>
          <w:sz w:val="22"/>
        </w:rPr>
        <w:t>ms</w:t>
      </w:r>
      <w:proofErr w:type="spellEnd"/>
      <w:r w:rsidR="00995227">
        <w:rPr>
          <w:rFonts w:cs="Arial"/>
          <w:sz w:val="22"/>
        </w:rPr>
        <w:t xml:space="preserve"> and accordingly </w:t>
      </w:r>
      <w:r w:rsidR="00995227" w:rsidRPr="006C269E">
        <w:rPr>
          <w:rFonts w:cs="Arial"/>
          <w:sz w:val="22"/>
        </w:rPr>
        <w:t>we reach:</w:t>
      </w:r>
    </w:p>
    <w:p w14:paraId="6092280E" w14:textId="2094E717" w:rsidR="00661398" w:rsidRDefault="00661398" w:rsidP="00D63C61">
      <w:pPr>
        <w:pStyle w:val="BodyText"/>
        <w:ind w:left="567"/>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×2984×8</m:t>
              </m:r>
            </m:num>
            <m:den>
              <m:r>
                <w:rPr>
                  <w:rFonts w:ascii="Cambria Math" w:hAnsi="Cambria Math" w:cs="Arial"/>
                  <w:sz w:val="22"/>
                </w:rPr>
                <m:t>550 ms</m:t>
              </m:r>
            </m:den>
          </m:f>
          <m:r>
            <w:rPr>
              <w:rFonts w:ascii="Cambria Math" w:hAnsi="Cambria Math" w:cs="Arial"/>
              <w:sz w:val="22"/>
            </w:rPr>
            <m:t>≈ 40 kbps</m:t>
          </m:r>
        </m:oMath>
      </m:oMathPara>
    </w:p>
    <w:p w14:paraId="5A905D57" w14:textId="40AD9C13" w:rsidR="00661398" w:rsidRDefault="00661398" w:rsidP="00F96F6A">
      <w:pPr>
        <w:pStyle w:val="BodyText"/>
        <w:rPr>
          <w:rFonts w:cs="Arial"/>
          <w:sz w:val="22"/>
        </w:rPr>
      </w:pPr>
    </w:p>
    <w:p w14:paraId="5F49669B" w14:textId="1FD7B8ED" w:rsidR="005D1049" w:rsidRPr="00D63C61" w:rsidRDefault="005D1049" w:rsidP="00D63C61">
      <w:pPr>
        <w:pStyle w:val="Heading3"/>
      </w:pPr>
      <w:r>
        <w:t xml:space="preserve">2.2.2 </w:t>
      </w:r>
      <w:r>
        <w:tab/>
        <w:t>Half-duplex mode</w:t>
      </w:r>
    </w:p>
    <w:p w14:paraId="76D61B86" w14:textId="428BE732" w:rsidR="0063685E" w:rsidRDefault="00EF56B3" w:rsidP="007551BD">
      <w:pPr>
        <w:pStyle w:val="BodyText"/>
        <w:rPr>
          <w:rFonts w:cs="Arial"/>
          <w:sz w:val="22"/>
        </w:rPr>
      </w:pPr>
      <w:r>
        <w:rPr>
          <w:rFonts w:cs="Arial"/>
          <w:sz w:val="22"/>
        </w:rPr>
        <w:t>For HD mode, a</w:t>
      </w:r>
      <w:r w:rsidR="00024A96">
        <w:rPr>
          <w:rFonts w:cs="Arial"/>
          <w:sz w:val="22"/>
        </w:rPr>
        <w:t>s explained previously, i</w:t>
      </w:r>
      <w:r w:rsidR="007C77CC">
        <w:rPr>
          <w:rFonts w:cs="Arial"/>
          <w:sz w:val="22"/>
        </w:rPr>
        <w:t xml:space="preserve">n Rel-14 </w:t>
      </w:r>
      <w:r w:rsidR="00156893">
        <w:rPr>
          <w:rFonts w:cs="Arial"/>
          <w:sz w:val="22"/>
        </w:rPr>
        <w:t>HARQ-</w:t>
      </w:r>
      <w:r w:rsidR="00321FB1">
        <w:rPr>
          <w:rFonts w:cs="Arial"/>
          <w:sz w:val="22"/>
        </w:rPr>
        <w:t>ACK</w:t>
      </w:r>
      <w:r w:rsidR="00156893">
        <w:rPr>
          <w:rFonts w:cs="Arial"/>
          <w:sz w:val="22"/>
        </w:rPr>
        <w:t xml:space="preserve"> bundling </w:t>
      </w:r>
      <w:r w:rsidR="003C6428">
        <w:rPr>
          <w:rFonts w:cs="Arial"/>
          <w:sz w:val="22"/>
        </w:rPr>
        <w:t>with variable HARQ-ACK feedback</w:t>
      </w:r>
      <w:r w:rsidR="00024A96">
        <w:rPr>
          <w:rFonts w:cs="Arial"/>
          <w:sz w:val="22"/>
        </w:rPr>
        <w:t xml:space="preserve"> delay</w:t>
      </w:r>
      <w:r w:rsidR="003C6428">
        <w:rPr>
          <w:rFonts w:cs="Arial"/>
          <w:sz w:val="22"/>
        </w:rPr>
        <w:t xml:space="preserve"> </w:t>
      </w:r>
      <w:r w:rsidR="00321FB1">
        <w:rPr>
          <w:rFonts w:cs="Arial"/>
          <w:sz w:val="22"/>
        </w:rPr>
        <w:t xml:space="preserve">was </w:t>
      </w:r>
      <w:r w:rsidR="003C6428">
        <w:rPr>
          <w:rFonts w:cs="Arial"/>
          <w:sz w:val="22"/>
        </w:rPr>
        <w:t>introduce</w:t>
      </w:r>
      <w:r w:rsidR="00321FB1">
        <w:rPr>
          <w:rFonts w:cs="Arial"/>
          <w:sz w:val="22"/>
        </w:rPr>
        <w:t>d</w:t>
      </w:r>
      <w:r w:rsidR="004833FD">
        <w:rPr>
          <w:rFonts w:cs="Arial"/>
          <w:sz w:val="22"/>
        </w:rPr>
        <w:t xml:space="preserve"> which improve</w:t>
      </w:r>
      <w:r w:rsidR="00321FB1">
        <w:rPr>
          <w:rFonts w:cs="Arial"/>
          <w:sz w:val="22"/>
        </w:rPr>
        <w:t>s</w:t>
      </w:r>
      <w:r w:rsidR="004833FD">
        <w:rPr>
          <w:rFonts w:cs="Arial"/>
          <w:sz w:val="22"/>
        </w:rPr>
        <w:t xml:space="preserve"> the peak data rate for HD UEs. </w:t>
      </w:r>
      <w:r w:rsidR="00874A44">
        <w:rPr>
          <w:rFonts w:cs="Arial"/>
          <w:sz w:val="22"/>
        </w:rPr>
        <w:t xml:space="preserve">Furthermore, in </w:t>
      </w:r>
      <w:r w:rsidR="004833FD">
        <w:rPr>
          <w:rFonts w:cs="Arial"/>
          <w:sz w:val="22"/>
        </w:rPr>
        <w:t xml:space="preserve">Rel-17, </w:t>
      </w:r>
      <w:r w:rsidR="00336113">
        <w:rPr>
          <w:rFonts w:cs="Arial"/>
          <w:sz w:val="22"/>
        </w:rPr>
        <w:t xml:space="preserve">it is agreed that </w:t>
      </w:r>
      <w:r w:rsidR="00DC5076">
        <w:rPr>
          <w:rFonts w:cs="Arial"/>
          <w:sz w:val="22"/>
        </w:rPr>
        <w:t xml:space="preserve">the </w:t>
      </w:r>
      <w:r w:rsidR="00336113">
        <w:rPr>
          <w:rFonts w:cs="Arial"/>
          <w:sz w:val="22"/>
        </w:rPr>
        <w:t>number of HARQ processes</w:t>
      </w:r>
      <w:r>
        <w:rPr>
          <w:rFonts w:cs="Arial"/>
          <w:sz w:val="22"/>
        </w:rPr>
        <w:t xml:space="preserve"> is</w:t>
      </w:r>
      <w:r w:rsidR="00976F58">
        <w:rPr>
          <w:rFonts w:cs="Arial"/>
          <w:sz w:val="22"/>
        </w:rPr>
        <w:t xml:space="preserve"> increased to 14</w:t>
      </w:r>
      <w:r w:rsidR="00DC5076">
        <w:rPr>
          <w:rFonts w:cs="Arial"/>
          <w:sz w:val="22"/>
        </w:rPr>
        <w:t>. With this</w:t>
      </w:r>
      <w:r w:rsidR="00321FB1">
        <w:rPr>
          <w:rFonts w:cs="Arial"/>
          <w:sz w:val="22"/>
        </w:rPr>
        <w:t>,</w:t>
      </w:r>
      <w:r w:rsidR="00DC5076">
        <w:rPr>
          <w:rFonts w:cs="Arial"/>
          <w:sz w:val="22"/>
        </w:rPr>
        <w:t xml:space="preserve"> </w:t>
      </w:r>
      <w:proofErr w:type="spellStart"/>
      <w:r w:rsidR="009326DB">
        <w:rPr>
          <w:rFonts w:cs="Arial"/>
          <w:sz w:val="22"/>
        </w:rPr>
        <w:t>e</w:t>
      </w:r>
      <w:r w:rsidR="00DC5076">
        <w:rPr>
          <w:rFonts w:cs="Arial"/>
          <w:sz w:val="22"/>
        </w:rPr>
        <w:t>NB</w:t>
      </w:r>
      <w:proofErr w:type="spellEnd"/>
      <w:r w:rsidR="00DC5076">
        <w:rPr>
          <w:rFonts w:cs="Arial"/>
          <w:sz w:val="22"/>
        </w:rPr>
        <w:t xml:space="preserve"> can schedule </w:t>
      </w:r>
      <w:r w:rsidR="00321FB1">
        <w:rPr>
          <w:rFonts w:cs="Arial"/>
          <w:sz w:val="22"/>
        </w:rPr>
        <w:t xml:space="preserve">data </w:t>
      </w:r>
      <w:r w:rsidR="00D40FB9">
        <w:rPr>
          <w:rFonts w:cs="Arial"/>
          <w:sz w:val="22"/>
        </w:rPr>
        <w:t xml:space="preserve">in twelve consecutive subframes </w:t>
      </w:r>
      <w:r w:rsidR="00321FB1">
        <w:rPr>
          <w:rFonts w:cs="Arial"/>
          <w:sz w:val="22"/>
        </w:rPr>
        <w:t xml:space="preserve">in </w:t>
      </w:r>
      <w:r w:rsidR="0063393B">
        <w:rPr>
          <w:rFonts w:cs="Arial"/>
          <w:sz w:val="22"/>
        </w:rPr>
        <w:t xml:space="preserve">the DL and UE can </w:t>
      </w:r>
      <w:r w:rsidR="00321FB1">
        <w:rPr>
          <w:rFonts w:cs="Arial"/>
          <w:sz w:val="22"/>
        </w:rPr>
        <w:t>transmit</w:t>
      </w:r>
      <w:r w:rsidR="0063393B">
        <w:rPr>
          <w:rFonts w:cs="Arial"/>
          <w:sz w:val="22"/>
        </w:rPr>
        <w:t xml:space="preserve"> all the ACKs </w:t>
      </w:r>
      <w:r w:rsidR="00D40FB9">
        <w:rPr>
          <w:rFonts w:cs="Arial"/>
          <w:sz w:val="22"/>
        </w:rPr>
        <w:t xml:space="preserve">in three consecutive subframes </w:t>
      </w:r>
      <w:r w:rsidR="0063393B">
        <w:rPr>
          <w:rFonts w:cs="Arial"/>
          <w:sz w:val="22"/>
        </w:rPr>
        <w:t xml:space="preserve">without any gaps as shown in </w:t>
      </w:r>
      <w:r w:rsidR="00BF02D2">
        <w:rPr>
          <w:rFonts w:cs="Arial"/>
          <w:sz w:val="22"/>
        </w:rPr>
        <w:t xml:space="preserve">Figure </w:t>
      </w:r>
      <w:r>
        <w:rPr>
          <w:rFonts w:cs="Arial"/>
          <w:sz w:val="22"/>
        </w:rPr>
        <w:t>2</w:t>
      </w:r>
      <w:r w:rsidR="00BF02D2">
        <w:rPr>
          <w:rFonts w:cs="Arial"/>
          <w:sz w:val="22"/>
        </w:rPr>
        <w:t xml:space="preserve">. As the topic is under discussion currently, the details of scheduling delay, HARQ ACK response delay, etc. </w:t>
      </w:r>
      <w:r w:rsidR="00746BD5">
        <w:rPr>
          <w:rFonts w:cs="Arial"/>
          <w:sz w:val="22"/>
        </w:rPr>
        <w:t xml:space="preserve">are </w:t>
      </w:r>
      <w:r w:rsidR="00D40FB9">
        <w:rPr>
          <w:rFonts w:cs="Arial"/>
          <w:sz w:val="22"/>
        </w:rPr>
        <w:t>not yet determined</w:t>
      </w:r>
      <w:r w:rsidR="00327794">
        <w:rPr>
          <w:rFonts w:cs="Arial"/>
          <w:sz w:val="22"/>
        </w:rPr>
        <w:t xml:space="preserve">. </w:t>
      </w:r>
      <w:r w:rsidR="005A76B1">
        <w:rPr>
          <w:rFonts w:cs="Arial"/>
          <w:sz w:val="22"/>
        </w:rPr>
        <w:t>However,</w:t>
      </w:r>
      <w:r w:rsidR="00327794">
        <w:rPr>
          <w:rFonts w:cs="Arial"/>
          <w:sz w:val="22"/>
        </w:rPr>
        <w:t xml:space="preserve"> </w:t>
      </w:r>
      <w:r w:rsidR="00576850">
        <w:rPr>
          <w:rFonts w:cs="Arial"/>
          <w:sz w:val="22"/>
        </w:rPr>
        <w:t>for the sake of our peak data rate calculation</w:t>
      </w:r>
      <w:r w:rsidR="00746BD5">
        <w:rPr>
          <w:rFonts w:cs="Arial"/>
          <w:sz w:val="22"/>
        </w:rPr>
        <w:t>,</w:t>
      </w:r>
      <w:r w:rsidR="00576850">
        <w:rPr>
          <w:rFonts w:cs="Arial"/>
          <w:sz w:val="22"/>
        </w:rPr>
        <w:t xml:space="preserve"> we assume all delay</w:t>
      </w:r>
      <w:r w:rsidR="00321FB1">
        <w:rPr>
          <w:rFonts w:cs="Arial"/>
          <w:sz w:val="22"/>
        </w:rPr>
        <w:t>s</w:t>
      </w:r>
      <w:r w:rsidR="00576850">
        <w:rPr>
          <w:rFonts w:cs="Arial"/>
          <w:sz w:val="22"/>
        </w:rPr>
        <w:t xml:space="preserve"> can be optimized so that </w:t>
      </w:r>
      <w:r w:rsidR="00746BD5">
        <w:rPr>
          <w:rFonts w:cs="Arial"/>
          <w:sz w:val="22"/>
        </w:rPr>
        <w:t>UE can receive and transmit without any gaps</w:t>
      </w:r>
      <w:r w:rsidR="00A530AF">
        <w:rPr>
          <w:rFonts w:cs="Arial"/>
          <w:sz w:val="22"/>
        </w:rPr>
        <w:t xml:space="preserve"> except for DL-UL switching points</w:t>
      </w:r>
      <w:r w:rsidR="00D40FB9">
        <w:rPr>
          <w:rFonts w:cs="Arial"/>
          <w:sz w:val="22"/>
        </w:rPr>
        <w:t xml:space="preserve"> and propagation delays</w:t>
      </w:r>
      <w:r w:rsidR="00A530AF">
        <w:rPr>
          <w:rFonts w:cs="Arial"/>
          <w:sz w:val="22"/>
        </w:rPr>
        <w:t>. The scheme is</w:t>
      </w:r>
      <w:r w:rsidR="00327794">
        <w:rPr>
          <w:rFonts w:cs="Arial"/>
          <w:sz w:val="22"/>
        </w:rPr>
        <w:t xml:space="preserve"> shown in Figure </w:t>
      </w:r>
      <w:r w:rsidR="00A530AF">
        <w:rPr>
          <w:rFonts w:cs="Arial"/>
          <w:sz w:val="22"/>
        </w:rPr>
        <w:t>2</w:t>
      </w:r>
      <w:r w:rsidR="00746BD5">
        <w:rPr>
          <w:rFonts w:cs="Arial"/>
          <w:sz w:val="22"/>
        </w:rPr>
        <w:t>.</w:t>
      </w:r>
    </w:p>
    <w:p w14:paraId="486E5A1F" w14:textId="0406E10B" w:rsidR="008C3A85" w:rsidRDefault="00D40FB9" w:rsidP="008C3A85">
      <w:pPr>
        <w:pStyle w:val="BodyText"/>
        <w:rPr>
          <w:rFonts w:cs="Arial"/>
          <w:sz w:val="22"/>
        </w:rPr>
      </w:pPr>
      <w:r>
        <w:rPr>
          <w:rFonts w:cs="Arial"/>
          <w:noProof/>
          <w:sz w:val="22"/>
        </w:rPr>
        <w:drawing>
          <wp:inline distT="0" distB="0" distL="0" distR="0" wp14:anchorId="16F41B58" wp14:editId="150D6B1C">
            <wp:extent cx="6120765" cy="28124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2812415"/>
                    </a:xfrm>
                    <a:prstGeom prst="rect">
                      <a:avLst/>
                    </a:prstGeom>
                  </pic:spPr>
                </pic:pic>
              </a:graphicData>
            </a:graphic>
          </wp:inline>
        </w:drawing>
      </w:r>
    </w:p>
    <w:p w14:paraId="2F3C1C95" w14:textId="63321175" w:rsidR="00CF4108" w:rsidRDefault="00A530AF" w:rsidP="00A530AF">
      <w:pPr>
        <w:pStyle w:val="BodyText"/>
        <w:ind w:left="720"/>
        <w:rPr>
          <w:rFonts w:cs="Arial"/>
          <w:sz w:val="22"/>
        </w:rPr>
      </w:pPr>
      <w:r>
        <w:rPr>
          <w:rFonts w:cs="Arial"/>
          <w:sz w:val="22"/>
        </w:rPr>
        <w:t xml:space="preserve">Figure 2 </w:t>
      </w:r>
      <w:r w:rsidRPr="00A530AF">
        <w:rPr>
          <w:rFonts w:cs="Arial"/>
          <w:sz w:val="22"/>
        </w:rPr>
        <w:t xml:space="preserve">Scheduling cycle for PDSCH using </w:t>
      </w:r>
      <w:r w:rsidR="00516A70">
        <w:rPr>
          <w:rFonts w:cs="Arial"/>
          <w:sz w:val="22"/>
        </w:rPr>
        <w:t>14</w:t>
      </w:r>
      <w:r w:rsidRPr="00A530AF">
        <w:rPr>
          <w:rFonts w:cs="Arial"/>
          <w:sz w:val="22"/>
        </w:rPr>
        <w:t xml:space="preserve"> HARQ process</w:t>
      </w:r>
      <w:r w:rsidR="0093631B">
        <w:rPr>
          <w:rFonts w:cs="Arial"/>
          <w:sz w:val="22"/>
        </w:rPr>
        <w:t>es</w:t>
      </w:r>
      <w:r w:rsidRPr="00A530AF">
        <w:rPr>
          <w:rFonts w:cs="Arial"/>
          <w:sz w:val="22"/>
        </w:rPr>
        <w:t xml:space="preserve"> in </w:t>
      </w:r>
      <w:r>
        <w:rPr>
          <w:rFonts w:cs="Arial"/>
          <w:sz w:val="22"/>
        </w:rPr>
        <w:t>HD</w:t>
      </w:r>
      <w:r w:rsidRPr="00A530AF">
        <w:rPr>
          <w:rFonts w:cs="Arial"/>
          <w:sz w:val="22"/>
        </w:rPr>
        <w:t xml:space="preserve"> mode.</w:t>
      </w:r>
    </w:p>
    <w:p w14:paraId="0099779E" w14:textId="5E97773D" w:rsidR="00516A70" w:rsidRDefault="00516A70" w:rsidP="00A530AF">
      <w:pPr>
        <w:pStyle w:val="BodyText"/>
        <w:ind w:left="720"/>
        <w:rPr>
          <w:rFonts w:cs="Arial"/>
          <w:sz w:val="22"/>
        </w:rPr>
      </w:pPr>
    </w:p>
    <w:p w14:paraId="6CF4361A" w14:textId="75642EE3" w:rsidR="00FE4B1B" w:rsidRDefault="006B4FDA" w:rsidP="00DA072C">
      <w:pPr>
        <w:pStyle w:val="BodyText"/>
        <w:rPr>
          <w:rFonts w:cs="Arial"/>
          <w:sz w:val="22"/>
        </w:rPr>
      </w:pPr>
      <w:r>
        <w:rPr>
          <w:rFonts w:cs="Arial"/>
          <w:sz w:val="22"/>
        </w:rPr>
        <w:t xml:space="preserve">If we include the RTT of </w:t>
      </w:r>
      <w:r w:rsidR="00B176DE">
        <w:rPr>
          <w:rFonts w:cs="Arial"/>
          <w:sz w:val="22"/>
        </w:rPr>
        <w:t xml:space="preserve">NTN </w:t>
      </w:r>
      <w:r>
        <w:rPr>
          <w:rFonts w:cs="Arial"/>
          <w:sz w:val="22"/>
        </w:rPr>
        <w:t>for HD mode, the difference</w:t>
      </w:r>
      <w:r w:rsidR="00FD3956">
        <w:rPr>
          <w:rFonts w:cs="Arial"/>
          <w:sz w:val="22"/>
        </w:rPr>
        <w:t xml:space="preserve"> compared to FD mode</w:t>
      </w:r>
      <w:r>
        <w:rPr>
          <w:rFonts w:cs="Arial"/>
          <w:sz w:val="22"/>
        </w:rPr>
        <w:t xml:space="preserve"> is that </w:t>
      </w:r>
      <w:r w:rsidR="00983AC2">
        <w:rPr>
          <w:rFonts w:cs="Arial"/>
          <w:sz w:val="22"/>
        </w:rPr>
        <w:t>UE cannot transmit the HARQ-ACK of the received PDSCHs until it switche</w:t>
      </w:r>
      <w:r w:rsidR="003C302A">
        <w:rPr>
          <w:rFonts w:cs="Arial"/>
          <w:sz w:val="22"/>
        </w:rPr>
        <w:t>s to UL</w:t>
      </w:r>
      <w:r w:rsidR="00E92800">
        <w:rPr>
          <w:rFonts w:cs="Arial"/>
          <w:sz w:val="22"/>
        </w:rPr>
        <w:t xml:space="preserve"> after all HARQ processes have been received</w:t>
      </w:r>
      <w:r w:rsidR="003906CB">
        <w:rPr>
          <w:rFonts w:cs="Arial"/>
          <w:sz w:val="22"/>
        </w:rPr>
        <w:t xml:space="preserve">. </w:t>
      </w:r>
      <w:r w:rsidR="00107870">
        <w:rPr>
          <w:rFonts w:cs="Arial"/>
          <w:sz w:val="22"/>
        </w:rPr>
        <w:t>Also,</w:t>
      </w:r>
      <w:r w:rsidR="00933BF4">
        <w:rPr>
          <w:rFonts w:cs="Arial"/>
          <w:sz w:val="22"/>
        </w:rPr>
        <w:t xml:space="preserve"> </w:t>
      </w:r>
      <w:proofErr w:type="spellStart"/>
      <w:r w:rsidR="00E92800">
        <w:rPr>
          <w:rFonts w:cs="Arial"/>
          <w:sz w:val="22"/>
        </w:rPr>
        <w:t>e</w:t>
      </w:r>
      <w:r w:rsidR="00933BF4">
        <w:rPr>
          <w:rFonts w:cs="Arial"/>
          <w:sz w:val="22"/>
        </w:rPr>
        <w:t>NB</w:t>
      </w:r>
      <w:proofErr w:type="spellEnd"/>
      <w:r w:rsidR="00933BF4">
        <w:rPr>
          <w:rFonts w:cs="Arial"/>
          <w:sz w:val="22"/>
        </w:rPr>
        <w:t xml:space="preserve"> needs to receive all HARQ-ACK</w:t>
      </w:r>
      <w:r w:rsidR="00746BD5">
        <w:rPr>
          <w:rFonts w:cs="Arial"/>
          <w:sz w:val="22"/>
        </w:rPr>
        <w:t>s</w:t>
      </w:r>
      <w:r w:rsidR="00933BF4">
        <w:rPr>
          <w:rFonts w:cs="Arial"/>
          <w:sz w:val="22"/>
        </w:rPr>
        <w:t xml:space="preserve"> before</w:t>
      </w:r>
      <w:r w:rsidR="00746BD5">
        <w:rPr>
          <w:rFonts w:cs="Arial"/>
          <w:sz w:val="22"/>
        </w:rPr>
        <w:t xml:space="preserve"> </w:t>
      </w:r>
      <w:r w:rsidR="00EC5339">
        <w:rPr>
          <w:rFonts w:cs="Arial"/>
          <w:sz w:val="22"/>
        </w:rPr>
        <w:t>schedul</w:t>
      </w:r>
      <w:r w:rsidR="00303243">
        <w:rPr>
          <w:rFonts w:cs="Arial"/>
          <w:sz w:val="22"/>
        </w:rPr>
        <w:t>ing</w:t>
      </w:r>
      <w:r w:rsidR="00EC5339">
        <w:rPr>
          <w:rFonts w:cs="Arial"/>
          <w:sz w:val="22"/>
        </w:rPr>
        <w:t xml:space="preserve"> HARQ </w:t>
      </w:r>
      <w:r w:rsidR="00EC5339">
        <w:rPr>
          <w:rFonts w:cs="Arial"/>
          <w:sz w:val="22"/>
        </w:rPr>
        <w:lastRenderedPageBreak/>
        <w:t>processes in</w:t>
      </w:r>
      <w:r w:rsidR="00303243">
        <w:rPr>
          <w:rFonts w:cs="Arial"/>
          <w:sz w:val="22"/>
        </w:rPr>
        <w:t xml:space="preserve"> the</w:t>
      </w:r>
      <w:r w:rsidR="00EC5339">
        <w:rPr>
          <w:rFonts w:cs="Arial"/>
          <w:sz w:val="22"/>
        </w:rPr>
        <w:t xml:space="preserve"> DL again. </w:t>
      </w:r>
      <w:r w:rsidR="00107870">
        <w:rPr>
          <w:rFonts w:cs="Arial"/>
          <w:sz w:val="22"/>
        </w:rPr>
        <w:t>As we can see</w:t>
      </w:r>
      <w:r w:rsidR="00E92800">
        <w:rPr>
          <w:rFonts w:cs="Arial"/>
          <w:sz w:val="22"/>
        </w:rPr>
        <w:t>,</w:t>
      </w:r>
      <w:r w:rsidR="00107870">
        <w:rPr>
          <w:rFonts w:cs="Arial"/>
          <w:sz w:val="22"/>
        </w:rPr>
        <w:t xml:space="preserve"> increasing the number of HARQ processes compensate</w:t>
      </w:r>
      <w:r w:rsidR="00E92800">
        <w:rPr>
          <w:rFonts w:cs="Arial"/>
          <w:sz w:val="22"/>
        </w:rPr>
        <w:t>s</w:t>
      </w:r>
      <w:r w:rsidR="00107870">
        <w:rPr>
          <w:rFonts w:cs="Arial"/>
          <w:sz w:val="22"/>
        </w:rPr>
        <w:t xml:space="preserve"> for the delay of cross-subframe scheduling. Taking all of these into account t</w:t>
      </w:r>
      <w:r w:rsidR="00EC5339">
        <w:rPr>
          <w:rFonts w:cs="Arial"/>
          <w:sz w:val="22"/>
        </w:rPr>
        <w:t xml:space="preserve">he </w:t>
      </w:r>
      <w:r w:rsidR="00817390">
        <w:rPr>
          <w:rFonts w:cs="Arial"/>
          <w:sz w:val="22"/>
        </w:rPr>
        <w:t>scheduling cycle</w:t>
      </w:r>
      <w:r w:rsidR="00EC5339">
        <w:rPr>
          <w:rFonts w:cs="Arial"/>
          <w:sz w:val="22"/>
        </w:rPr>
        <w:t xml:space="preserve"> </w:t>
      </w:r>
      <w:r w:rsidR="008607A8">
        <w:rPr>
          <w:rFonts w:cs="Arial"/>
          <w:sz w:val="22"/>
        </w:rPr>
        <w:t>equals to:</w:t>
      </w:r>
    </w:p>
    <w:p w14:paraId="4A53D98C" w14:textId="28E491DF" w:rsidR="00E92800" w:rsidRPr="00B9654F" w:rsidRDefault="00E92800" w:rsidP="0003515A">
      <w:pPr>
        <w:pStyle w:val="BodyText"/>
        <w:rPr>
          <w:rFonts w:ascii="Cambria Math" w:hAnsi="Cambria Math" w:cs="Arial"/>
          <w:i/>
          <w:iCs/>
          <w:sz w:val="22"/>
        </w:rPr>
      </w:pPr>
      <w:r>
        <w:rPr>
          <w:rFonts w:ascii="Cambria Math" w:hAnsi="Cambria Math" w:cs="Arial"/>
          <w:i/>
          <w:iCs/>
          <w:sz w:val="22"/>
        </w:rPr>
        <w:t xml:space="preserve">Scheduling cycle = RTT/2 + </w:t>
      </w:r>
      <w:r w:rsidR="0003515A">
        <w:rPr>
          <w:rFonts w:ascii="Cambria Math" w:hAnsi="Cambria Math" w:cs="Arial"/>
          <w:i/>
          <w:iCs/>
          <w:sz w:val="22"/>
        </w:rPr>
        <w:t>#</w:t>
      </w:r>
      <w:r w:rsidR="00D40FB9">
        <w:rPr>
          <w:rFonts w:ascii="Cambria Math" w:hAnsi="Cambria Math" w:cs="Arial"/>
          <w:i/>
          <w:iCs/>
          <w:sz w:val="22"/>
        </w:rPr>
        <w:t>PDSCH</w:t>
      </w:r>
      <w:r>
        <w:rPr>
          <w:rFonts w:ascii="Cambria Math" w:hAnsi="Cambria Math" w:cs="Arial"/>
          <w:i/>
          <w:iCs/>
          <w:sz w:val="22"/>
        </w:rPr>
        <w:t xml:space="preserve">+ DL-UL switch + RTT/2 + </w:t>
      </w:r>
      <w:r w:rsidR="0003515A">
        <w:rPr>
          <w:rFonts w:ascii="Cambria Math" w:hAnsi="Cambria Math" w:cs="Arial"/>
          <w:i/>
          <w:iCs/>
          <w:sz w:val="22"/>
        </w:rPr>
        <w:t>#</w:t>
      </w:r>
      <w:r>
        <w:rPr>
          <w:rFonts w:ascii="Cambria Math" w:hAnsi="Cambria Math" w:cs="Arial"/>
          <w:i/>
          <w:iCs/>
          <w:sz w:val="22"/>
        </w:rPr>
        <w:t xml:space="preserve">HARQ-ACK </w:t>
      </w:r>
      <w:r w:rsidR="0003515A">
        <w:rPr>
          <w:rFonts w:ascii="Cambria Math" w:hAnsi="Cambria Math" w:cs="Arial"/>
          <w:i/>
          <w:iCs/>
          <w:sz w:val="22"/>
        </w:rPr>
        <w:t>+ UL-DL switch</w:t>
      </w:r>
    </w:p>
    <w:p w14:paraId="0605FA4B" w14:textId="77777777" w:rsidR="00B069FB" w:rsidRDefault="00B069FB" w:rsidP="00516A70">
      <w:pPr>
        <w:pStyle w:val="BodyText"/>
        <w:rPr>
          <w:rFonts w:cs="Arial"/>
          <w:sz w:val="22"/>
        </w:rPr>
      </w:pPr>
    </w:p>
    <w:p w14:paraId="50D88553" w14:textId="425B8F9E" w:rsidR="00D35E61" w:rsidRDefault="00E85C32" w:rsidP="002D0897">
      <w:pPr>
        <w:pStyle w:val="BodyText"/>
        <w:rPr>
          <w:rFonts w:cs="Arial"/>
          <w:sz w:val="22"/>
        </w:rPr>
      </w:pPr>
      <w:r>
        <w:rPr>
          <w:rFonts w:cs="Arial"/>
          <w:sz w:val="22"/>
        </w:rPr>
        <w:t xml:space="preserve">For </w:t>
      </w:r>
      <w:r w:rsidR="00303243">
        <w:rPr>
          <w:rFonts w:cs="Arial"/>
          <w:sz w:val="22"/>
        </w:rPr>
        <w:t xml:space="preserve">a </w:t>
      </w:r>
      <w:r>
        <w:rPr>
          <w:rFonts w:cs="Arial"/>
          <w:sz w:val="22"/>
        </w:rPr>
        <w:t>600 km LEO satellite</w:t>
      </w:r>
      <w:r w:rsidR="00303243">
        <w:rPr>
          <w:rFonts w:cs="Arial"/>
          <w:sz w:val="22"/>
        </w:rPr>
        <w:t>,</w:t>
      </w:r>
      <w:r>
        <w:rPr>
          <w:rFonts w:cs="Arial"/>
          <w:sz w:val="22"/>
        </w:rPr>
        <w:t xml:space="preserve"> we get </w:t>
      </w:r>
      <w:r w:rsidR="00FE4B1B">
        <w:rPr>
          <w:rFonts w:cs="Arial"/>
          <w:sz w:val="22"/>
        </w:rPr>
        <w:t xml:space="preserve">a scheduling cycle time of </w:t>
      </w:r>
      <w:r>
        <w:rPr>
          <w:rFonts w:cs="Arial"/>
          <w:sz w:val="22"/>
        </w:rPr>
        <w:t xml:space="preserve">26 + </w:t>
      </w:r>
      <w:r w:rsidR="00556842">
        <w:rPr>
          <w:rFonts w:cs="Arial"/>
          <w:sz w:val="22"/>
        </w:rPr>
        <w:t>1</w:t>
      </w:r>
      <w:r w:rsidR="00D40FB9">
        <w:rPr>
          <w:rFonts w:cs="Arial"/>
          <w:sz w:val="22"/>
        </w:rPr>
        <w:t>2</w:t>
      </w:r>
      <w:r w:rsidR="00556842">
        <w:rPr>
          <w:rFonts w:cs="Arial"/>
          <w:sz w:val="22"/>
        </w:rPr>
        <w:t xml:space="preserve"> + 1 + </w:t>
      </w:r>
      <w:r w:rsidR="00D40FB9">
        <w:rPr>
          <w:rFonts w:cs="Arial"/>
          <w:sz w:val="22"/>
        </w:rPr>
        <w:t>3</w:t>
      </w:r>
      <w:r w:rsidR="00556842">
        <w:rPr>
          <w:rFonts w:cs="Arial"/>
          <w:sz w:val="22"/>
        </w:rPr>
        <w:t xml:space="preserve"> + 1 </w:t>
      </w:r>
      <w:r w:rsidR="00944611">
        <w:rPr>
          <w:rFonts w:cs="Arial"/>
          <w:sz w:val="22"/>
        </w:rPr>
        <w:t>= 4</w:t>
      </w:r>
      <w:r w:rsidR="00D40FB9">
        <w:rPr>
          <w:rFonts w:cs="Arial"/>
          <w:sz w:val="22"/>
        </w:rPr>
        <w:t>3</w:t>
      </w:r>
      <w:r w:rsidR="00E03F80">
        <w:rPr>
          <w:rFonts w:cs="Arial"/>
          <w:sz w:val="22"/>
        </w:rPr>
        <w:t xml:space="preserve"> </w:t>
      </w:r>
      <w:proofErr w:type="spellStart"/>
      <w:r w:rsidR="00E03F80">
        <w:rPr>
          <w:rFonts w:cs="Arial"/>
          <w:sz w:val="22"/>
        </w:rPr>
        <w:t>ms</w:t>
      </w:r>
      <w:r w:rsidR="002D0897">
        <w:rPr>
          <w:rFonts w:cs="Arial"/>
          <w:sz w:val="22"/>
        </w:rPr>
        <w:t>.</w:t>
      </w:r>
      <w:proofErr w:type="spellEnd"/>
      <w:r w:rsidR="002D0897">
        <w:rPr>
          <w:rFonts w:cs="Arial"/>
          <w:sz w:val="22"/>
        </w:rPr>
        <w:t xml:space="preserve"> </w:t>
      </w:r>
      <w:r w:rsidR="00D35E61">
        <w:rPr>
          <w:rFonts w:cs="Arial"/>
          <w:sz w:val="22"/>
        </w:rPr>
        <w:t xml:space="preserve">For </w:t>
      </w:r>
      <w:r w:rsidR="00E03F80">
        <w:rPr>
          <w:rFonts w:cs="Arial"/>
          <w:sz w:val="22"/>
        </w:rPr>
        <w:t xml:space="preserve">the </w:t>
      </w:r>
      <w:r w:rsidR="00D35E61">
        <w:rPr>
          <w:rFonts w:cs="Arial"/>
          <w:sz w:val="22"/>
        </w:rPr>
        <w:t>new</w:t>
      </w:r>
      <w:r w:rsidR="00303243">
        <w:rPr>
          <w:rFonts w:cs="Arial"/>
          <w:sz w:val="22"/>
        </w:rPr>
        <w:t>ly</w:t>
      </w:r>
      <w:r w:rsidR="00D35E61">
        <w:rPr>
          <w:rFonts w:cs="Arial"/>
          <w:sz w:val="22"/>
        </w:rPr>
        <w:t xml:space="preserve"> agreed TB size for </w:t>
      </w:r>
      <w:r w:rsidR="002D0897">
        <w:rPr>
          <w:rFonts w:cs="Arial"/>
          <w:sz w:val="22"/>
        </w:rPr>
        <w:t xml:space="preserve">HD </w:t>
      </w:r>
      <w:r w:rsidR="00D35E61">
        <w:rPr>
          <w:rFonts w:cs="Arial"/>
          <w:sz w:val="22"/>
        </w:rPr>
        <w:t>cat-M1</w:t>
      </w:r>
      <w:r w:rsidR="002D0897">
        <w:rPr>
          <w:rFonts w:cs="Arial"/>
          <w:sz w:val="22"/>
        </w:rPr>
        <w:t xml:space="preserve"> in Rel-17</w:t>
      </w:r>
      <w:r w:rsidR="00D35E61">
        <w:rPr>
          <w:rFonts w:cs="Arial"/>
          <w:sz w:val="22"/>
        </w:rPr>
        <w:t xml:space="preserve"> we get:</w:t>
      </w:r>
    </w:p>
    <w:p w14:paraId="67D85C9A" w14:textId="77777777" w:rsidR="00D96C95" w:rsidRDefault="00D96C95" w:rsidP="00516A70">
      <w:pPr>
        <w:pStyle w:val="BodyText"/>
        <w:rPr>
          <w:rFonts w:cs="Arial"/>
          <w:sz w:val="22"/>
        </w:rPr>
      </w:pPr>
    </w:p>
    <w:p w14:paraId="403F3407" w14:textId="22661C91" w:rsidR="00516A70" w:rsidRPr="00CA1087" w:rsidRDefault="00556842" w:rsidP="00F4251C">
      <w:pPr>
        <w:pStyle w:val="BodyText"/>
        <w:jc w:val="center"/>
        <w:rPr>
          <w:rFonts w:eastAsiaTheme="minorEastAsia"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×1736×12</m:t>
              </m:r>
            </m:num>
            <m:den>
              <m:r>
                <w:rPr>
                  <w:rFonts w:ascii="Cambria Math" w:hAnsi="Cambria Math" w:cs="Arial"/>
                  <w:sz w:val="22"/>
                </w:rPr>
                <m:t>43 ms</m:t>
              </m:r>
            </m:den>
          </m:f>
          <m:r>
            <w:rPr>
              <w:rFonts w:ascii="Cambria Math" w:hAnsi="Cambria Math" w:cs="Arial"/>
              <w:sz w:val="22"/>
            </w:rPr>
            <m:t>≈436 kbps</m:t>
          </m:r>
        </m:oMath>
      </m:oMathPara>
    </w:p>
    <w:p w14:paraId="2AC8751C" w14:textId="5B7EC9E6" w:rsidR="00CA1087" w:rsidRDefault="002D0897" w:rsidP="00CA1087">
      <w:pPr>
        <w:pStyle w:val="BodyText"/>
        <w:rPr>
          <w:rFonts w:cs="Arial"/>
          <w:sz w:val="22"/>
        </w:rPr>
      </w:pPr>
      <w:r>
        <w:rPr>
          <w:rFonts w:cs="Arial"/>
          <w:sz w:val="22"/>
        </w:rPr>
        <w:t xml:space="preserve">For </w:t>
      </w:r>
      <w:r w:rsidR="00303243">
        <w:rPr>
          <w:rFonts w:cs="Arial"/>
          <w:sz w:val="22"/>
        </w:rPr>
        <w:t xml:space="preserve">a </w:t>
      </w:r>
      <w:r>
        <w:rPr>
          <w:rFonts w:cs="Arial"/>
          <w:sz w:val="22"/>
        </w:rPr>
        <w:t xml:space="preserve">GEO satellite the scheduling delay equals </w:t>
      </w:r>
      <w:r>
        <w:rPr>
          <w:rFonts w:cs="Arial"/>
          <w:noProof/>
          <w:sz w:val="22"/>
        </w:rPr>
        <w:t>54</w:t>
      </w:r>
      <w:r w:rsidR="0003515A">
        <w:rPr>
          <w:rFonts w:cs="Arial"/>
          <w:noProof/>
          <w:sz w:val="22"/>
        </w:rPr>
        <w:t>2</w:t>
      </w:r>
      <w:r>
        <w:rPr>
          <w:rFonts w:cs="Arial"/>
          <w:sz w:val="22"/>
        </w:rPr>
        <w:t xml:space="preserve"> + 1</w:t>
      </w:r>
      <w:r w:rsidR="00313100">
        <w:rPr>
          <w:rFonts w:cs="Arial"/>
          <w:sz w:val="22"/>
        </w:rPr>
        <w:t>2</w:t>
      </w:r>
      <w:r>
        <w:rPr>
          <w:rFonts w:cs="Arial"/>
          <w:sz w:val="22"/>
        </w:rPr>
        <w:t xml:space="preserve"> + 1 + </w:t>
      </w:r>
      <w:r w:rsidR="00313100">
        <w:rPr>
          <w:rFonts w:cs="Arial"/>
          <w:sz w:val="22"/>
        </w:rPr>
        <w:t>3</w:t>
      </w:r>
      <w:r>
        <w:rPr>
          <w:rFonts w:cs="Arial"/>
          <w:sz w:val="22"/>
        </w:rPr>
        <w:t xml:space="preserve"> + 1 </w:t>
      </w:r>
      <w:r>
        <w:rPr>
          <w:rFonts w:cs="Arial"/>
          <w:noProof/>
          <w:sz w:val="22"/>
        </w:rPr>
        <w:t>=</w:t>
      </w:r>
      <w:r w:rsidR="00E03F80">
        <w:rPr>
          <w:rFonts w:cs="Arial"/>
          <w:noProof/>
          <w:sz w:val="22"/>
        </w:rPr>
        <w:t xml:space="preserve"> </w:t>
      </w:r>
      <w:r w:rsidR="00F15574">
        <w:rPr>
          <w:rFonts w:cs="Arial"/>
          <w:noProof/>
          <w:sz w:val="22"/>
        </w:rPr>
        <w:t>5</w:t>
      </w:r>
      <w:r w:rsidR="00313100">
        <w:rPr>
          <w:rFonts w:cs="Arial"/>
          <w:noProof/>
          <w:sz w:val="22"/>
        </w:rPr>
        <w:t>59</w:t>
      </w:r>
      <w:r w:rsidR="00D8228A">
        <w:rPr>
          <w:rFonts w:cs="Arial"/>
          <w:noProof/>
          <w:sz w:val="22"/>
        </w:rPr>
        <w:t xml:space="preserve"> </w:t>
      </w:r>
      <w:r w:rsidR="00E03F80">
        <w:rPr>
          <w:rFonts w:cs="Arial"/>
          <w:noProof/>
          <w:sz w:val="22"/>
        </w:rPr>
        <w:t xml:space="preserve">ms </w:t>
      </w:r>
      <w:r w:rsidR="00D8228A">
        <w:rPr>
          <w:rFonts w:cs="Arial"/>
          <w:noProof/>
          <w:sz w:val="22"/>
        </w:rPr>
        <w:t>and we get:</w:t>
      </w:r>
    </w:p>
    <w:p w14:paraId="67418F68" w14:textId="0613D1E8" w:rsidR="00CA1087" w:rsidRDefault="00CA1087" w:rsidP="00F4251C">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×1736×12</m:t>
              </m:r>
            </m:num>
            <m:den>
              <m:r>
                <w:rPr>
                  <w:rFonts w:ascii="Cambria Math" w:hAnsi="Cambria Math" w:cs="Arial"/>
                  <w:sz w:val="22"/>
                </w:rPr>
                <m:t>559 ms</m:t>
              </m:r>
            </m:den>
          </m:f>
          <m:r>
            <w:rPr>
              <w:rFonts w:ascii="Cambria Math" w:hAnsi="Cambria Math" w:cs="Arial"/>
              <w:sz w:val="22"/>
            </w:rPr>
            <m:t>≈ 34 kbps</m:t>
          </m:r>
        </m:oMath>
      </m:oMathPara>
    </w:p>
    <w:p w14:paraId="7200FBCA" w14:textId="77777777" w:rsidR="00CA1087" w:rsidRDefault="00CA1087" w:rsidP="00516A70">
      <w:pPr>
        <w:pStyle w:val="BodyText"/>
        <w:rPr>
          <w:rFonts w:cs="Arial"/>
          <w:sz w:val="22"/>
        </w:rPr>
      </w:pPr>
    </w:p>
    <w:p w14:paraId="46CB712B" w14:textId="74ABF638" w:rsidR="00D96C95" w:rsidRDefault="00C42F0C" w:rsidP="00C31663">
      <w:pPr>
        <w:pStyle w:val="BodyText"/>
        <w:rPr>
          <w:rFonts w:cs="Arial"/>
          <w:sz w:val="22"/>
        </w:rPr>
      </w:pPr>
      <w:r>
        <w:rPr>
          <w:rFonts w:cs="Arial"/>
          <w:sz w:val="22"/>
        </w:rPr>
        <w:t>In case of HD for UL,</w:t>
      </w:r>
      <w:r w:rsidR="00D35E61">
        <w:rPr>
          <w:rFonts w:cs="Arial"/>
          <w:sz w:val="22"/>
        </w:rPr>
        <w:t xml:space="preserve"> peak data rate </w:t>
      </w:r>
      <w:r>
        <w:rPr>
          <w:rFonts w:cs="Arial"/>
          <w:sz w:val="22"/>
        </w:rPr>
        <w:t>is</w:t>
      </w:r>
      <w:r w:rsidR="00D35E61">
        <w:rPr>
          <w:rFonts w:cs="Arial"/>
          <w:sz w:val="22"/>
        </w:rPr>
        <w:t xml:space="preserve"> achieved </w:t>
      </w:r>
      <w:r w:rsidR="0003515A">
        <w:rPr>
          <w:rFonts w:cs="Arial"/>
          <w:sz w:val="22"/>
        </w:rPr>
        <w:t>when</w:t>
      </w:r>
      <w:r w:rsidR="00242621">
        <w:rPr>
          <w:rFonts w:cs="Arial"/>
          <w:sz w:val="22"/>
        </w:rPr>
        <w:t xml:space="preserve"> </w:t>
      </w:r>
      <w:r w:rsidR="00303243">
        <w:rPr>
          <w:rFonts w:cs="Arial"/>
          <w:sz w:val="22"/>
        </w:rPr>
        <w:t xml:space="preserve">receiving </w:t>
      </w:r>
      <w:r w:rsidR="00D35E61">
        <w:rPr>
          <w:rFonts w:cs="Arial"/>
          <w:sz w:val="22"/>
        </w:rPr>
        <w:t>3 TB</w:t>
      </w:r>
      <w:r w:rsidR="00303243">
        <w:rPr>
          <w:rFonts w:cs="Arial"/>
          <w:sz w:val="22"/>
        </w:rPr>
        <w:t>s</w:t>
      </w:r>
      <w:r w:rsidR="00D35E61">
        <w:rPr>
          <w:rFonts w:cs="Arial"/>
          <w:sz w:val="22"/>
        </w:rPr>
        <w:t xml:space="preserve"> before switching back for HARQ-ACK transmission</w:t>
      </w:r>
      <w:r w:rsidR="00C31663">
        <w:rPr>
          <w:rFonts w:cs="Arial"/>
          <w:sz w:val="22"/>
        </w:rPr>
        <w:t xml:space="preserve">. </w:t>
      </w:r>
      <w:r w:rsidR="00313565">
        <w:rPr>
          <w:rFonts w:cs="Arial"/>
          <w:sz w:val="22"/>
        </w:rPr>
        <w:t>The overall transmission time without RTT equals to 8</w:t>
      </w:r>
      <w:r w:rsidR="00303243">
        <w:rPr>
          <w:rFonts w:cs="Arial"/>
          <w:sz w:val="22"/>
        </w:rPr>
        <w:t xml:space="preserve"> </w:t>
      </w:r>
      <w:proofErr w:type="spellStart"/>
      <w:r w:rsidR="00303243">
        <w:rPr>
          <w:rFonts w:cs="Arial"/>
          <w:sz w:val="22"/>
        </w:rPr>
        <w:t>ms</w:t>
      </w:r>
      <w:proofErr w:type="spellEnd"/>
      <w:r w:rsidR="00313565">
        <w:rPr>
          <w:rFonts w:cs="Arial"/>
          <w:sz w:val="22"/>
        </w:rPr>
        <w:t xml:space="preserve"> (3 TB</w:t>
      </w:r>
      <w:r w:rsidR="00303243">
        <w:rPr>
          <w:rFonts w:cs="Arial"/>
          <w:sz w:val="22"/>
        </w:rPr>
        <w:t>s</w:t>
      </w:r>
      <w:r w:rsidR="00313565">
        <w:rPr>
          <w:rFonts w:cs="Arial"/>
          <w:sz w:val="22"/>
        </w:rPr>
        <w:t>, 3 HARQ-ACK feedback, 2</w:t>
      </w:r>
      <w:r w:rsidR="00303243">
        <w:rPr>
          <w:rFonts w:cs="Arial"/>
          <w:sz w:val="22"/>
        </w:rPr>
        <w:t xml:space="preserve"> </w:t>
      </w:r>
      <w:proofErr w:type="spellStart"/>
      <w:r w:rsidR="00303243">
        <w:rPr>
          <w:rFonts w:cs="Arial"/>
          <w:sz w:val="22"/>
        </w:rPr>
        <w:t>ms</w:t>
      </w:r>
      <w:proofErr w:type="spellEnd"/>
      <w:r w:rsidR="00313565">
        <w:rPr>
          <w:rFonts w:cs="Arial"/>
          <w:sz w:val="22"/>
        </w:rPr>
        <w:t xml:space="preserve"> switching time). </w:t>
      </w:r>
      <w:r w:rsidR="00C31663">
        <w:rPr>
          <w:rFonts w:cs="Arial"/>
          <w:sz w:val="22"/>
        </w:rPr>
        <w:t>I</w:t>
      </w:r>
      <w:r w:rsidR="00313565">
        <w:rPr>
          <w:rFonts w:cs="Arial"/>
          <w:sz w:val="22"/>
        </w:rPr>
        <w:t>ncluding the RTT time</w:t>
      </w:r>
      <w:r w:rsidR="00303243">
        <w:rPr>
          <w:rFonts w:cs="Arial"/>
          <w:sz w:val="22"/>
        </w:rPr>
        <w:t xml:space="preserve"> of a 600 km LEO satellite</w:t>
      </w:r>
      <w:r w:rsidR="00313565">
        <w:rPr>
          <w:rFonts w:cs="Arial"/>
          <w:sz w:val="22"/>
        </w:rPr>
        <w:t xml:space="preserve"> for cat-M1</w:t>
      </w:r>
      <w:r w:rsidR="00303243">
        <w:rPr>
          <w:rFonts w:cs="Arial"/>
          <w:sz w:val="22"/>
        </w:rPr>
        <w:t>,</w:t>
      </w:r>
      <w:r w:rsidR="00313565">
        <w:rPr>
          <w:rFonts w:cs="Arial"/>
          <w:sz w:val="22"/>
        </w:rPr>
        <w:t xml:space="preserve"> we </w:t>
      </w:r>
      <w:r w:rsidR="00496C62">
        <w:rPr>
          <w:rFonts w:cs="Arial"/>
          <w:sz w:val="22"/>
        </w:rPr>
        <w:t>get:</w:t>
      </w:r>
    </w:p>
    <w:p w14:paraId="0B061B45" w14:textId="0626949C" w:rsidR="00070A19" w:rsidRPr="007165B9" w:rsidRDefault="00313565" w:rsidP="00F4251C">
      <w:pPr>
        <w:pStyle w:val="BodyText"/>
        <w:jc w:val="center"/>
        <w:rPr>
          <w:rFonts w:eastAsiaTheme="minorEastAsia"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×2984×3</m:t>
              </m:r>
            </m:num>
            <m:den>
              <m:r>
                <w:rPr>
                  <w:rFonts w:ascii="Cambria Math" w:hAnsi="Cambria Math" w:cs="Arial"/>
                  <w:sz w:val="22"/>
                </w:rPr>
                <m:t>34 ms</m:t>
              </m:r>
            </m:den>
          </m:f>
          <m:r>
            <w:rPr>
              <w:rFonts w:ascii="Cambria Math" w:hAnsi="Cambria Math" w:cs="Arial"/>
              <w:sz w:val="22"/>
            </w:rPr>
            <m:t>≈237 kbps</m:t>
          </m:r>
        </m:oMath>
      </m:oMathPara>
    </w:p>
    <w:p w14:paraId="5EA29285" w14:textId="0681C9E9" w:rsidR="00070A19" w:rsidRDefault="00070A19" w:rsidP="00070A19">
      <w:pPr>
        <w:pStyle w:val="BodyText"/>
        <w:rPr>
          <w:rFonts w:cs="Arial"/>
          <w:sz w:val="22"/>
        </w:rPr>
      </w:pPr>
      <w:r>
        <w:rPr>
          <w:rFonts w:cs="Arial"/>
          <w:sz w:val="22"/>
        </w:rPr>
        <w:t xml:space="preserve">For </w:t>
      </w:r>
      <w:r w:rsidR="00303243">
        <w:rPr>
          <w:rFonts w:cs="Arial"/>
          <w:sz w:val="22"/>
        </w:rPr>
        <w:t xml:space="preserve">a </w:t>
      </w:r>
      <w:r>
        <w:rPr>
          <w:rFonts w:cs="Arial"/>
          <w:sz w:val="22"/>
        </w:rPr>
        <w:t>GEO satellite</w:t>
      </w:r>
      <w:r w:rsidR="00E6221F">
        <w:rPr>
          <w:rFonts w:cs="Arial"/>
          <w:sz w:val="22"/>
        </w:rPr>
        <w:t>,</w:t>
      </w:r>
      <w:r>
        <w:rPr>
          <w:rFonts w:cs="Arial"/>
          <w:sz w:val="22"/>
        </w:rPr>
        <w:t xml:space="preserve"> using the same steps</w:t>
      </w:r>
      <w:r w:rsidR="00E6221F">
        <w:rPr>
          <w:rFonts w:cs="Arial"/>
          <w:sz w:val="22"/>
        </w:rPr>
        <w:t>,</w:t>
      </w:r>
      <w:r>
        <w:rPr>
          <w:rFonts w:cs="Arial"/>
          <w:sz w:val="22"/>
        </w:rPr>
        <w:t xml:space="preserve"> we reach:</w:t>
      </w:r>
    </w:p>
    <w:p w14:paraId="079862BA" w14:textId="0411BC68" w:rsidR="00313565" w:rsidRDefault="00070A19" w:rsidP="00F4251C">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×2984×3</m:t>
              </m:r>
            </m:num>
            <m:den>
              <m:r>
                <w:rPr>
                  <w:rFonts w:ascii="Cambria Math" w:hAnsi="Cambria Math" w:cs="Arial"/>
                  <w:sz w:val="22"/>
                </w:rPr>
                <m:t>550 ms</m:t>
              </m:r>
            </m:den>
          </m:f>
          <m:r>
            <w:rPr>
              <w:rFonts w:ascii="Cambria Math" w:hAnsi="Cambria Math" w:cs="Arial"/>
              <w:sz w:val="22"/>
            </w:rPr>
            <m:t>≈ 15 kbps</m:t>
          </m:r>
        </m:oMath>
      </m:oMathPara>
    </w:p>
    <w:p w14:paraId="2CAF9976" w14:textId="77777777" w:rsidR="00697A08" w:rsidRDefault="00697A08" w:rsidP="007551BD">
      <w:pPr>
        <w:pStyle w:val="BodyText"/>
        <w:rPr>
          <w:rFonts w:cs="Arial"/>
          <w:sz w:val="22"/>
        </w:rPr>
      </w:pPr>
    </w:p>
    <w:p w14:paraId="20D17249" w14:textId="3F7180C9" w:rsidR="00E6221F" w:rsidRPr="00F4251C" w:rsidRDefault="00E6221F" w:rsidP="00F4251C">
      <w:pPr>
        <w:pStyle w:val="Heading3"/>
      </w:pPr>
      <w:r>
        <w:t xml:space="preserve">2.2.3 </w:t>
      </w:r>
      <w:r>
        <w:tab/>
        <w:t>Summary of peak rate analysis</w:t>
      </w:r>
      <w:r>
        <w:tab/>
      </w:r>
    </w:p>
    <w:p w14:paraId="16C9CF99" w14:textId="58271BED" w:rsidR="00135E79" w:rsidRDefault="00135E79" w:rsidP="00925BA9">
      <w:pPr>
        <w:pStyle w:val="BodyText"/>
        <w:rPr>
          <w:rFonts w:cs="Arial"/>
          <w:sz w:val="22"/>
        </w:rPr>
      </w:pPr>
      <w:r>
        <w:rPr>
          <w:rFonts w:cs="Arial"/>
          <w:sz w:val="22"/>
        </w:rPr>
        <w:t xml:space="preserve">The peak data rates are summarized in </w:t>
      </w:r>
      <w:r>
        <w:rPr>
          <w:rFonts w:cs="Arial"/>
          <w:sz w:val="22"/>
        </w:rPr>
        <w:fldChar w:fldCharType="begin"/>
      </w:r>
      <w:r>
        <w:rPr>
          <w:rFonts w:cs="Arial"/>
          <w:sz w:val="22"/>
        </w:rPr>
        <w:instrText xml:space="preserve"> REF _Ref68294222 \h </w:instrText>
      </w:r>
      <w:r>
        <w:rPr>
          <w:rFonts w:cs="Arial"/>
          <w:sz w:val="22"/>
        </w:rPr>
      </w:r>
      <w:r>
        <w:rPr>
          <w:rFonts w:cs="Arial"/>
          <w:sz w:val="22"/>
        </w:rPr>
        <w:fldChar w:fldCharType="separate"/>
      </w:r>
      <w:r w:rsidR="0095387F">
        <w:t xml:space="preserve">Table </w:t>
      </w:r>
      <w:r>
        <w:rPr>
          <w:rFonts w:cs="Arial"/>
          <w:sz w:val="22"/>
        </w:rPr>
        <w:fldChar w:fldCharType="end"/>
      </w:r>
      <w:r>
        <w:rPr>
          <w:rFonts w:cs="Arial"/>
          <w:sz w:val="22"/>
        </w:rPr>
        <w:t>.</w:t>
      </w:r>
    </w:p>
    <w:p w14:paraId="174AB01C" w14:textId="5D390E38" w:rsidR="00135E79" w:rsidRDefault="00135E79" w:rsidP="00E92800">
      <w:pPr>
        <w:pStyle w:val="Caption"/>
        <w:jc w:val="center"/>
        <w:rPr>
          <w:rFonts w:cs="Arial"/>
          <w:sz w:val="22"/>
        </w:rPr>
      </w:pPr>
      <w:bookmarkStart w:id="3" w:name="_Ref68294222"/>
      <w:r>
        <w:t xml:space="preserve">Table </w:t>
      </w:r>
      <w:bookmarkEnd w:id="3"/>
      <w:r w:rsidR="00E6221F">
        <w:t>3</w:t>
      </w:r>
      <w:r>
        <w:t xml:space="preserve">: Peak data rates of </w:t>
      </w:r>
      <w:proofErr w:type="spellStart"/>
      <w:r>
        <w:t>eMTC</w:t>
      </w:r>
      <w:proofErr w:type="spellEnd"/>
      <w:r>
        <w:t>.</w:t>
      </w:r>
    </w:p>
    <w:tbl>
      <w:tblPr>
        <w:tblStyle w:val="TableGrid"/>
        <w:tblW w:w="0" w:type="auto"/>
        <w:jc w:val="center"/>
        <w:tblLook w:val="04A0" w:firstRow="1" w:lastRow="0" w:firstColumn="1" w:lastColumn="0" w:noHBand="0" w:noVBand="1"/>
      </w:tblPr>
      <w:tblGrid>
        <w:gridCol w:w="901"/>
        <w:gridCol w:w="2239"/>
        <w:gridCol w:w="3121"/>
        <w:gridCol w:w="1679"/>
        <w:gridCol w:w="1689"/>
      </w:tblGrid>
      <w:tr w:rsidR="00E92800" w14:paraId="3CAB040D" w14:textId="77777777" w:rsidTr="00E92800">
        <w:trPr>
          <w:jc w:val="center"/>
        </w:trPr>
        <w:tc>
          <w:tcPr>
            <w:tcW w:w="901" w:type="dxa"/>
            <w:vMerge w:val="restart"/>
            <w:shd w:val="clear" w:color="auto" w:fill="D9E2F3" w:themeFill="accent1" w:themeFillTint="33"/>
            <w:vAlign w:val="bottom"/>
          </w:tcPr>
          <w:p w14:paraId="0A5D46DF" w14:textId="3FF7C881" w:rsidR="00E92800" w:rsidRDefault="00E92800" w:rsidP="00E92800">
            <w:pPr>
              <w:pStyle w:val="BodyText"/>
              <w:jc w:val="center"/>
              <w:rPr>
                <w:rFonts w:cs="Arial"/>
              </w:rPr>
            </w:pPr>
            <w:r>
              <w:rPr>
                <w:rFonts w:cs="Arial"/>
              </w:rPr>
              <w:t>Duplex mode</w:t>
            </w:r>
          </w:p>
        </w:tc>
        <w:tc>
          <w:tcPr>
            <w:tcW w:w="2239" w:type="dxa"/>
            <w:vMerge w:val="restart"/>
            <w:shd w:val="clear" w:color="auto" w:fill="D9E2F3" w:themeFill="accent1" w:themeFillTint="33"/>
            <w:vAlign w:val="bottom"/>
          </w:tcPr>
          <w:p w14:paraId="37748751" w14:textId="27D93DCB" w:rsidR="00E92800" w:rsidRDefault="00E92800" w:rsidP="00E92800">
            <w:pPr>
              <w:pStyle w:val="BodyText"/>
              <w:jc w:val="center"/>
              <w:rPr>
                <w:rFonts w:cs="Arial"/>
              </w:rPr>
            </w:pPr>
            <w:r>
              <w:rPr>
                <w:rFonts w:cs="Arial"/>
              </w:rPr>
              <w:t>Direction</w:t>
            </w:r>
          </w:p>
        </w:tc>
        <w:tc>
          <w:tcPr>
            <w:tcW w:w="3121" w:type="dxa"/>
            <w:vMerge w:val="restart"/>
            <w:shd w:val="clear" w:color="auto" w:fill="D9E2F3" w:themeFill="accent1" w:themeFillTint="33"/>
            <w:vAlign w:val="bottom"/>
          </w:tcPr>
          <w:p w14:paraId="0FA6AEE7" w14:textId="094BA2C0" w:rsidR="00E92800" w:rsidRDefault="00E92800" w:rsidP="00E92800">
            <w:pPr>
              <w:pStyle w:val="BodyText"/>
              <w:jc w:val="center"/>
              <w:rPr>
                <w:rFonts w:cs="Arial"/>
              </w:rPr>
            </w:pPr>
            <w:r>
              <w:rPr>
                <w:rFonts w:cs="Arial"/>
              </w:rPr>
              <w:t>Number of HARQ processes</w:t>
            </w:r>
          </w:p>
        </w:tc>
        <w:tc>
          <w:tcPr>
            <w:tcW w:w="3368" w:type="dxa"/>
            <w:gridSpan w:val="2"/>
            <w:shd w:val="clear" w:color="auto" w:fill="D9E2F3" w:themeFill="accent1" w:themeFillTint="33"/>
            <w:vAlign w:val="bottom"/>
          </w:tcPr>
          <w:p w14:paraId="7557998F" w14:textId="35F4E94B" w:rsidR="00E92800" w:rsidRDefault="00E92800" w:rsidP="00E92800">
            <w:pPr>
              <w:pStyle w:val="BodyText"/>
              <w:jc w:val="center"/>
              <w:rPr>
                <w:rFonts w:cs="Arial"/>
              </w:rPr>
            </w:pPr>
            <w:r>
              <w:rPr>
                <w:rFonts w:cs="Arial"/>
              </w:rPr>
              <w:t>Orbit</w:t>
            </w:r>
          </w:p>
        </w:tc>
      </w:tr>
      <w:tr w:rsidR="00E92800" w14:paraId="100E614C" w14:textId="5E053695" w:rsidTr="00E92800">
        <w:trPr>
          <w:jc w:val="center"/>
        </w:trPr>
        <w:tc>
          <w:tcPr>
            <w:tcW w:w="901" w:type="dxa"/>
            <w:vMerge/>
            <w:shd w:val="clear" w:color="auto" w:fill="D9E2F3" w:themeFill="accent1" w:themeFillTint="33"/>
            <w:vAlign w:val="bottom"/>
          </w:tcPr>
          <w:p w14:paraId="5C1A2951" w14:textId="532AC41C" w:rsidR="00E92800" w:rsidRDefault="00E92800" w:rsidP="00E92800">
            <w:pPr>
              <w:pStyle w:val="BodyText"/>
              <w:jc w:val="center"/>
              <w:rPr>
                <w:rFonts w:cs="Arial"/>
              </w:rPr>
            </w:pPr>
          </w:p>
        </w:tc>
        <w:tc>
          <w:tcPr>
            <w:tcW w:w="2239" w:type="dxa"/>
            <w:vMerge/>
            <w:shd w:val="clear" w:color="auto" w:fill="D9E2F3" w:themeFill="accent1" w:themeFillTint="33"/>
            <w:vAlign w:val="bottom"/>
          </w:tcPr>
          <w:p w14:paraId="72AFDED1" w14:textId="4815C714" w:rsidR="00E92800" w:rsidRDefault="00E92800" w:rsidP="00E92800">
            <w:pPr>
              <w:pStyle w:val="BodyText"/>
              <w:jc w:val="center"/>
              <w:rPr>
                <w:rFonts w:cs="Arial"/>
              </w:rPr>
            </w:pPr>
          </w:p>
        </w:tc>
        <w:tc>
          <w:tcPr>
            <w:tcW w:w="3121" w:type="dxa"/>
            <w:vMerge/>
            <w:shd w:val="clear" w:color="auto" w:fill="D9E2F3" w:themeFill="accent1" w:themeFillTint="33"/>
            <w:vAlign w:val="bottom"/>
          </w:tcPr>
          <w:p w14:paraId="0C4CA5B8" w14:textId="77777777" w:rsidR="00E92800" w:rsidRDefault="00E92800" w:rsidP="00E92800">
            <w:pPr>
              <w:pStyle w:val="BodyText"/>
              <w:jc w:val="center"/>
              <w:rPr>
                <w:rFonts w:cs="Arial"/>
              </w:rPr>
            </w:pPr>
          </w:p>
        </w:tc>
        <w:tc>
          <w:tcPr>
            <w:tcW w:w="1679" w:type="dxa"/>
            <w:shd w:val="clear" w:color="auto" w:fill="D9E2F3" w:themeFill="accent1" w:themeFillTint="33"/>
            <w:vAlign w:val="bottom"/>
          </w:tcPr>
          <w:p w14:paraId="6003E253" w14:textId="310AF458" w:rsidR="00E92800" w:rsidRDefault="00E92800" w:rsidP="00E92800">
            <w:pPr>
              <w:pStyle w:val="BodyText"/>
              <w:jc w:val="center"/>
              <w:rPr>
                <w:rFonts w:cs="Arial"/>
              </w:rPr>
            </w:pPr>
            <w:r>
              <w:rPr>
                <w:rFonts w:cs="Arial"/>
              </w:rPr>
              <w:t>LEO 600 km</w:t>
            </w:r>
          </w:p>
        </w:tc>
        <w:tc>
          <w:tcPr>
            <w:tcW w:w="1689" w:type="dxa"/>
            <w:shd w:val="clear" w:color="auto" w:fill="D9E2F3" w:themeFill="accent1" w:themeFillTint="33"/>
            <w:vAlign w:val="bottom"/>
          </w:tcPr>
          <w:p w14:paraId="090BE3CC" w14:textId="71C31743" w:rsidR="00E92800" w:rsidRDefault="00E92800" w:rsidP="00E92800">
            <w:pPr>
              <w:pStyle w:val="BodyText"/>
              <w:jc w:val="center"/>
              <w:rPr>
                <w:rFonts w:cs="Arial"/>
              </w:rPr>
            </w:pPr>
            <w:r>
              <w:rPr>
                <w:rFonts w:cs="Arial"/>
              </w:rPr>
              <w:t>GEO</w:t>
            </w:r>
          </w:p>
        </w:tc>
      </w:tr>
      <w:tr w:rsidR="00E92800" w14:paraId="6670D9C7" w14:textId="10F597ED" w:rsidTr="00E92800">
        <w:trPr>
          <w:jc w:val="center"/>
        </w:trPr>
        <w:tc>
          <w:tcPr>
            <w:tcW w:w="901" w:type="dxa"/>
            <w:vMerge w:val="restart"/>
          </w:tcPr>
          <w:p w14:paraId="12B75D9B" w14:textId="48594729" w:rsidR="00E92800" w:rsidRDefault="00E92800" w:rsidP="00E92800">
            <w:pPr>
              <w:pStyle w:val="BodyText"/>
              <w:jc w:val="center"/>
              <w:rPr>
                <w:rFonts w:cs="Arial"/>
              </w:rPr>
            </w:pPr>
            <w:r>
              <w:rPr>
                <w:rFonts w:cs="Arial"/>
              </w:rPr>
              <w:t>FD</w:t>
            </w:r>
          </w:p>
        </w:tc>
        <w:tc>
          <w:tcPr>
            <w:tcW w:w="2239" w:type="dxa"/>
          </w:tcPr>
          <w:p w14:paraId="1F8EB13E" w14:textId="4090C2F4" w:rsidR="00E92800" w:rsidRDefault="00E92800" w:rsidP="00E92800">
            <w:pPr>
              <w:pStyle w:val="BodyText"/>
              <w:jc w:val="center"/>
              <w:rPr>
                <w:rFonts w:cs="Arial"/>
              </w:rPr>
            </w:pPr>
            <w:r>
              <w:rPr>
                <w:rFonts w:cs="Arial"/>
              </w:rPr>
              <w:t>DL</w:t>
            </w:r>
          </w:p>
        </w:tc>
        <w:tc>
          <w:tcPr>
            <w:tcW w:w="3121" w:type="dxa"/>
          </w:tcPr>
          <w:p w14:paraId="426481B7" w14:textId="24FE4861" w:rsidR="00E92800" w:rsidRDefault="00E92800" w:rsidP="00E92800">
            <w:pPr>
              <w:pStyle w:val="BodyText"/>
              <w:jc w:val="center"/>
              <w:rPr>
                <w:rFonts w:cs="Arial"/>
              </w:rPr>
            </w:pPr>
            <w:r>
              <w:rPr>
                <w:rFonts w:cs="Arial"/>
              </w:rPr>
              <w:t>10</w:t>
            </w:r>
          </w:p>
        </w:tc>
        <w:tc>
          <w:tcPr>
            <w:tcW w:w="1679" w:type="dxa"/>
          </w:tcPr>
          <w:p w14:paraId="40325843" w14:textId="0CE182D3" w:rsidR="00E92800" w:rsidRPr="00313100" w:rsidRDefault="00E92800" w:rsidP="00E92800">
            <w:pPr>
              <w:pStyle w:val="BodyText"/>
              <w:jc w:val="center"/>
              <w:rPr>
                <w:rFonts w:cs="Arial"/>
              </w:rPr>
            </w:pPr>
            <w:r w:rsidRPr="00313100">
              <w:rPr>
                <w:rFonts w:cs="Arial"/>
              </w:rPr>
              <w:t>250 kbps</w:t>
            </w:r>
          </w:p>
        </w:tc>
        <w:tc>
          <w:tcPr>
            <w:tcW w:w="1689" w:type="dxa"/>
          </w:tcPr>
          <w:p w14:paraId="38D22382" w14:textId="36B8C32C" w:rsidR="00E92800" w:rsidRPr="00313100" w:rsidRDefault="00E92800" w:rsidP="00E92800">
            <w:pPr>
              <w:pStyle w:val="BodyText"/>
              <w:jc w:val="center"/>
              <w:rPr>
                <w:rFonts w:cs="Arial"/>
              </w:rPr>
            </w:pPr>
            <w:r w:rsidRPr="00313100">
              <w:rPr>
                <w:rFonts w:cs="Arial"/>
              </w:rPr>
              <w:t>16 kbps</w:t>
            </w:r>
          </w:p>
        </w:tc>
      </w:tr>
      <w:tr w:rsidR="00E92800" w14:paraId="3F0A35BA" w14:textId="77777777" w:rsidTr="00E92800">
        <w:trPr>
          <w:jc w:val="center"/>
        </w:trPr>
        <w:tc>
          <w:tcPr>
            <w:tcW w:w="901" w:type="dxa"/>
            <w:vMerge/>
          </w:tcPr>
          <w:p w14:paraId="4481BEA9" w14:textId="77777777" w:rsidR="00E92800" w:rsidRDefault="00E92800" w:rsidP="00E92800">
            <w:pPr>
              <w:pStyle w:val="BodyText"/>
              <w:jc w:val="center"/>
              <w:rPr>
                <w:rFonts w:cs="Arial"/>
              </w:rPr>
            </w:pPr>
          </w:p>
        </w:tc>
        <w:tc>
          <w:tcPr>
            <w:tcW w:w="2239" w:type="dxa"/>
          </w:tcPr>
          <w:p w14:paraId="407C2526" w14:textId="00CCFEAC" w:rsidR="00E92800" w:rsidRDefault="00E92800" w:rsidP="00E92800">
            <w:pPr>
              <w:pStyle w:val="BodyText"/>
              <w:jc w:val="center"/>
              <w:rPr>
                <w:rFonts w:cs="Arial"/>
              </w:rPr>
            </w:pPr>
            <w:r>
              <w:rPr>
                <w:rFonts w:cs="Arial"/>
              </w:rPr>
              <w:t>UL</w:t>
            </w:r>
          </w:p>
        </w:tc>
        <w:tc>
          <w:tcPr>
            <w:tcW w:w="3121" w:type="dxa"/>
          </w:tcPr>
          <w:p w14:paraId="5C170C59" w14:textId="4A2B6F34" w:rsidR="00E92800" w:rsidRDefault="00E92800" w:rsidP="00E92800">
            <w:pPr>
              <w:pStyle w:val="BodyText"/>
              <w:jc w:val="center"/>
              <w:rPr>
                <w:rFonts w:cs="Arial"/>
              </w:rPr>
            </w:pPr>
            <w:r>
              <w:rPr>
                <w:rFonts w:cs="Arial"/>
              </w:rPr>
              <w:t>8</w:t>
            </w:r>
          </w:p>
        </w:tc>
        <w:tc>
          <w:tcPr>
            <w:tcW w:w="1679" w:type="dxa"/>
          </w:tcPr>
          <w:p w14:paraId="75A9EEC7" w14:textId="7061340F" w:rsidR="00E92800" w:rsidRPr="00313100" w:rsidRDefault="00E92800" w:rsidP="00E92800">
            <w:pPr>
              <w:pStyle w:val="BodyText"/>
              <w:jc w:val="center"/>
              <w:rPr>
                <w:rFonts w:cs="Arial"/>
              </w:rPr>
            </w:pPr>
            <w:r w:rsidRPr="00313100">
              <w:rPr>
                <w:rFonts w:cs="Arial"/>
              </w:rPr>
              <w:t>632 kbps</w:t>
            </w:r>
          </w:p>
        </w:tc>
        <w:tc>
          <w:tcPr>
            <w:tcW w:w="1689" w:type="dxa"/>
          </w:tcPr>
          <w:p w14:paraId="133A4F8B" w14:textId="7B07B5F3" w:rsidR="00E92800" w:rsidRPr="00313100" w:rsidRDefault="00E92800" w:rsidP="00E92800">
            <w:pPr>
              <w:pStyle w:val="BodyText"/>
              <w:jc w:val="center"/>
              <w:rPr>
                <w:rFonts w:cs="Arial"/>
              </w:rPr>
            </w:pPr>
            <w:r w:rsidRPr="00313100">
              <w:rPr>
                <w:rFonts w:cs="Arial"/>
              </w:rPr>
              <w:t>40 kbps</w:t>
            </w:r>
          </w:p>
        </w:tc>
      </w:tr>
      <w:tr w:rsidR="00E92800" w14:paraId="64D41C37" w14:textId="77777777" w:rsidTr="00E92800">
        <w:trPr>
          <w:jc w:val="center"/>
        </w:trPr>
        <w:tc>
          <w:tcPr>
            <w:tcW w:w="901" w:type="dxa"/>
            <w:vMerge w:val="restart"/>
          </w:tcPr>
          <w:p w14:paraId="7376FC1A" w14:textId="0E085FDF" w:rsidR="00E92800" w:rsidRDefault="00E92800" w:rsidP="00E92800">
            <w:pPr>
              <w:pStyle w:val="BodyText"/>
              <w:jc w:val="center"/>
              <w:rPr>
                <w:rFonts w:cs="Arial"/>
              </w:rPr>
            </w:pPr>
            <w:r>
              <w:rPr>
                <w:rFonts w:cs="Arial"/>
              </w:rPr>
              <w:t>HD</w:t>
            </w:r>
          </w:p>
        </w:tc>
        <w:tc>
          <w:tcPr>
            <w:tcW w:w="2239" w:type="dxa"/>
          </w:tcPr>
          <w:p w14:paraId="36B26D61" w14:textId="363435F1" w:rsidR="00E92800" w:rsidRDefault="00E92800" w:rsidP="00E92800">
            <w:pPr>
              <w:pStyle w:val="BodyText"/>
              <w:jc w:val="center"/>
              <w:rPr>
                <w:rFonts w:cs="Arial"/>
              </w:rPr>
            </w:pPr>
            <w:r>
              <w:rPr>
                <w:rFonts w:cs="Arial"/>
              </w:rPr>
              <w:t>DL</w:t>
            </w:r>
          </w:p>
        </w:tc>
        <w:tc>
          <w:tcPr>
            <w:tcW w:w="3121" w:type="dxa"/>
          </w:tcPr>
          <w:p w14:paraId="0190B707" w14:textId="214CA441" w:rsidR="00E92800" w:rsidRDefault="00E92800" w:rsidP="00E92800">
            <w:pPr>
              <w:pStyle w:val="BodyText"/>
              <w:jc w:val="center"/>
              <w:rPr>
                <w:rFonts w:cs="Arial"/>
              </w:rPr>
            </w:pPr>
            <w:r>
              <w:rPr>
                <w:rFonts w:cs="Arial"/>
              </w:rPr>
              <w:t>14</w:t>
            </w:r>
          </w:p>
        </w:tc>
        <w:tc>
          <w:tcPr>
            <w:tcW w:w="1679" w:type="dxa"/>
          </w:tcPr>
          <w:p w14:paraId="761AE67F" w14:textId="41687158" w:rsidR="00E92800" w:rsidRPr="00313100" w:rsidRDefault="004F3B56" w:rsidP="00E92800">
            <w:pPr>
              <w:pStyle w:val="BodyText"/>
              <w:jc w:val="center"/>
              <w:rPr>
                <w:rFonts w:cs="Arial"/>
              </w:rPr>
            </w:pPr>
            <w:r w:rsidRPr="00313100">
              <w:rPr>
                <w:rFonts w:cs="Arial"/>
              </w:rPr>
              <w:t>4</w:t>
            </w:r>
            <w:r w:rsidR="00313100">
              <w:rPr>
                <w:rFonts w:cs="Arial"/>
              </w:rPr>
              <w:t>3</w:t>
            </w:r>
            <w:r w:rsidRPr="00313100">
              <w:rPr>
                <w:rFonts w:cs="Arial"/>
              </w:rPr>
              <w:t xml:space="preserve">6 </w:t>
            </w:r>
            <w:r w:rsidR="00E92800" w:rsidRPr="00313100">
              <w:rPr>
                <w:rFonts w:cs="Arial"/>
              </w:rPr>
              <w:t>kbps</w:t>
            </w:r>
          </w:p>
        </w:tc>
        <w:tc>
          <w:tcPr>
            <w:tcW w:w="1689" w:type="dxa"/>
          </w:tcPr>
          <w:p w14:paraId="01098230" w14:textId="5ED1226C" w:rsidR="00E92800" w:rsidRPr="00313100" w:rsidRDefault="004F3B56" w:rsidP="00E92800">
            <w:pPr>
              <w:pStyle w:val="BodyText"/>
              <w:jc w:val="center"/>
              <w:rPr>
                <w:rFonts w:cs="Arial"/>
              </w:rPr>
            </w:pPr>
            <w:r w:rsidRPr="00313100">
              <w:rPr>
                <w:rFonts w:cs="Arial"/>
              </w:rPr>
              <w:t>3</w:t>
            </w:r>
            <w:r w:rsidR="00313100">
              <w:rPr>
                <w:rFonts w:cs="Arial"/>
              </w:rPr>
              <w:t>4</w:t>
            </w:r>
            <w:r w:rsidRPr="00313100">
              <w:rPr>
                <w:rFonts w:cs="Arial"/>
              </w:rPr>
              <w:t xml:space="preserve"> </w:t>
            </w:r>
            <w:r w:rsidR="00E92800" w:rsidRPr="00313100">
              <w:rPr>
                <w:rFonts w:cs="Arial"/>
              </w:rPr>
              <w:t>kbps</w:t>
            </w:r>
          </w:p>
        </w:tc>
      </w:tr>
      <w:tr w:rsidR="00E92800" w14:paraId="6D06AC3F" w14:textId="77777777" w:rsidTr="00E92800">
        <w:trPr>
          <w:jc w:val="center"/>
        </w:trPr>
        <w:tc>
          <w:tcPr>
            <w:tcW w:w="901" w:type="dxa"/>
            <w:vMerge/>
          </w:tcPr>
          <w:p w14:paraId="4E340962" w14:textId="77777777" w:rsidR="00E92800" w:rsidRDefault="00E92800" w:rsidP="00E92800">
            <w:pPr>
              <w:pStyle w:val="BodyText"/>
              <w:jc w:val="center"/>
              <w:rPr>
                <w:rFonts w:cs="Arial"/>
              </w:rPr>
            </w:pPr>
          </w:p>
        </w:tc>
        <w:tc>
          <w:tcPr>
            <w:tcW w:w="2239" w:type="dxa"/>
          </w:tcPr>
          <w:p w14:paraId="3D58DA6E" w14:textId="0914551D" w:rsidR="00E92800" w:rsidRDefault="00E92800" w:rsidP="00E92800">
            <w:pPr>
              <w:pStyle w:val="BodyText"/>
              <w:jc w:val="center"/>
              <w:rPr>
                <w:rFonts w:cs="Arial"/>
              </w:rPr>
            </w:pPr>
            <w:r>
              <w:rPr>
                <w:rFonts w:cs="Arial"/>
              </w:rPr>
              <w:t>UL</w:t>
            </w:r>
          </w:p>
        </w:tc>
        <w:tc>
          <w:tcPr>
            <w:tcW w:w="3121" w:type="dxa"/>
          </w:tcPr>
          <w:p w14:paraId="7CFF4FB1" w14:textId="144607A4" w:rsidR="00E92800" w:rsidRDefault="00E92800" w:rsidP="00E92800">
            <w:pPr>
              <w:pStyle w:val="BodyText"/>
              <w:jc w:val="center"/>
              <w:rPr>
                <w:rFonts w:cs="Arial"/>
              </w:rPr>
            </w:pPr>
            <w:r>
              <w:rPr>
                <w:rFonts w:cs="Arial"/>
              </w:rPr>
              <w:t>3</w:t>
            </w:r>
          </w:p>
        </w:tc>
        <w:tc>
          <w:tcPr>
            <w:tcW w:w="1679" w:type="dxa"/>
          </w:tcPr>
          <w:p w14:paraId="14C08209" w14:textId="581A1E0A" w:rsidR="00E92800" w:rsidRPr="00313100" w:rsidRDefault="00E92800" w:rsidP="00E92800">
            <w:pPr>
              <w:pStyle w:val="BodyText"/>
              <w:jc w:val="center"/>
              <w:rPr>
                <w:rFonts w:cs="Arial"/>
              </w:rPr>
            </w:pPr>
            <w:r w:rsidRPr="00313100">
              <w:rPr>
                <w:rFonts w:cs="Arial"/>
              </w:rPr>
              <w:t>237 kbps</w:t>
            </w:r>
          </w:p>
        </w:tc>
        <w:tc>
          <w:tcPr>
            <w:tcW w:w="1689" w:type="dxa"/>
          </w:tcPr>
          <w:p w14:paraId="38493F1A" w14:textId="320D0E14" w:rsidR="00E92800" w:rsidRPr="00313100" w:rsidRDefault="00E92800" w:rsidP="00E92800">
            <w:pPr>
              <w:pStyle w:val="BodyText"/>
              <w:jc w:val="center"/>
              <w:rPr>
                <w:rFonts w:cs="Arial"/>
              </w:rPr>
            </w:pPr>
            <w:r w:rsidRPr="00313100">
              <w:rPr>
                <w:rFonts w:cs="Arial"/>
              </w:rPr>
              <w:t>15 kbps</w:t>
            </w:r>
          </w:p>
        </w:tc>
      </w:tr>
    </w:tbl>
    <w:p w14:paraId="512F3DDB" w14:textId="19B0557D" w:rsidR="00214A2C" w:rsidRDefault="00214A2C" w:rsidP="00716EF4">
      <w:pPr>
        <w:pStyle w:val="BodyText"/>
        <w:rPr>
          <w:rFonts w:cs="Arial"/>
          <w:sz w:val="22"/>
        </w:rPr>
      </w:pPr>
    </w:p>
    <w:p w14:paraId="1CCC4EC4" w14:textId="5E0F9E4A" w:rsidR="001A689D" w:rsidRDefault="00694E9B" w:rsidP="00716EF4">
      <w:pPr>
        <w:pStyle w:val="BodyText"/>
        <w:rPr>
          <w:rFonts w:cs="Arial"/>
          <w:sz w:val="22"/>
        </w:rPr>
      </w:pPr>
      <w:r w:rsidRPr="00694E9B">
        <w:rPr>
          <w:rFonts w:cs="Arial"/>
          <w:sz w:val="22"/>
        </w:rPr>
        <w:t>Table B.2-1</w:t>
      </w:r>
      <w:r w:rsidR="00D92AE0">
        <w:rPr>
          <w:rFonts w:cs="Arial"/>
          <w:sz w:val="22"/>
        </w:rPr>
        <w:t xml:space="preserve"> in</w:t>
      </w:r>
      <w:r w:rsidR="00944E20">
        <w:rPr>
          <w:rFonts w:cs="Arial"/>
          <w:sz w:val="22"/>
        </w:rPr>
        <w:t xml:space="preserve"> </w:t>
      </w:r>
      <w:r w:rsidR="00944E20" w:rsidRPr="00944E20">
        <w:rPr>
          <w:rFonts w:cs="Arial"/>
          <w:sz w:val="22"/>
        </w:rPr>
        <w:t>38.821</w:t>
      </w:r>
      <w:r w:rsidR="00D92AE0">
        <w:rPr>
          <w:rFonts w:cs="Arial"/>
          <w:sz w:val="22"/>
        </w:rPr>
        <w:t xml:space="preserve"> </w:t>
      </w:r>
      <w:r w:rsidR="00944E20">
        <w:rPr>
          <w:rFonts w:cs="Arial"/>
          <w:sz w:val="22"/>
        </w:rPr>
        <w:t>provide</w:t>
      </w:r>
      <w:r w:rsidR="00242621">
        <w:rPr>
          <w:rFonts w:cs="Arial"/>
          <w:sz w:val="22"/>
        </w:rPr>
        <w:t>s</w:t>
      </w:r>
      <w:r w:rsidR="00944E20">
        <w:rPr>
          <w:rFonts w:cs="Arial"/>
          <w:sz w:val="22"/>
        </w:rPr>
        <w:t xml:space="preserve"> the </w:t>
      </w:r>
      <w:r w:rsidR="003174F5">
        <w:rPr>
          <w:rFonts w:cs="Arial"/>
          <w:sz w:val="22"/>
        </w:rPr>
        <w:t xml:space="preserve">NTN </w:t>
      </w:r>
      <w:r w:rsidRPr="00694E9B">
        <w:rPr>
          <w:rFonts w:cs="Arial"/>
          <w:sz w:val="22"/>
        </w:rPr>
        <w:t>target performances per usage scenarios (NR)</w:t>
      </w:r>
      <w:r w:rsidR="003174F5">
        <w:rPr>
          <w:rFonts w:cs="Arial"/>
          <w:sz w:val="22"/>
        </w:rPr>
        <w:t xml:space="preserve">. </w:t>
      </w:r>
      <w:r w:rsidR="00757EFE">
        <w:rPr>
          <w:rFonts w:cs="Arial"/>
          <w:sz w:val="22"/>
        </w:rPr>
        <w:t xml:space="preserve">The target values for IoT NTN connectivity is shown </w:t>
      </w:r>
      <w:r w:rsidR="00E6221F">
        <w:rPr>
          <w:rFonts w:cs="Arial"/>
          <w:sz w:val="22"/>
        </w:rPr>
        <w:t xml:space="preserve">below </w:t>
      </w:r>
      <w:r w:rsidR="00757EFE">
        <w:rPr>
          <w:rFonts w:cs="Arial"/>
          <w:sz w:val="22"/>
        </w:rPr>
        <w:t xml:space="preserve">for reference. </w:t>
      </w:r>
      <w:r w:rsidR="00D14903">
        <w:rPr>
          <w:rFonts w:cs="Arial"/>
          <w:sz w:val="22"/>
        </w:rPr>
        <w:t>A</w:t>
      </w:r>
      <w:r w:rsidR="002424FE">
        <w:rPr>
          <w:rFonts w:cs="Arial"/>
          <w:sz w:val="22"/>
        </w:rPr>
        <w:t>ccording to</w:t>
      </w:r>
      <w:r w:rsidR="00E6221F">
        <w:rPr>
          <w:rFonts w:cs="Arial"/>
          <w:sz w:val="22"/>
        </w:rPr>
        <w:t xml:space="preserve"> the</w:t>
      </w:r>
      <w:r w:rsidR="002424FE">
        <w:rPr>
          <w:rFonts w:cs="Arial"/>
          <w:sz w:val="22"/>
        </w:rPr>
        <w:t xml:space="preserve"> analysis we </w:t>
      </w:r>
      <w:r w:rsidR="00D14903">
        <w:rPr>
          <w:rFonts w:cs="Arial"/>
          <w:sz w:val="22"/>
        </w:rPr>
        <w:t>performed</w:t>
      </w:r>
      <w:r w:rsidR="002424FE">
        <w:rPr>
          <w:rFonts w:cs="Arial"/>
          <w:sz w:val="22"/>
        </w:rPr>
        <w:t xml:space="preserve"> in this section, </w:t>
      </w:r>
      <w:r w:rsidR="00AF1FA3">
        <w:rPr>
          <w:rFonts w:cs="Arial"/>
          <w:sz w:val="22"/>
        </w:rPr>
        <w:t xml:space="preserve">the target experience data rates </w:t>
      </w:r>
      <w:r w:rsidR="002424FE">
        <w:rPr>
          <w:rFonts w:cs="Arial"/>
          <w:sz w:val="22"/>
        </w:rPr>
        <w:t>can be</w:t>
      </w:r>
      <w:r w:rsidR="00AF1FA3">
        <w:rPr>
          <w:rFonts w:cs="Arial"/>
          <w:sz w:val="22"/>
        </w:rPr>
        <w:t xml:space="preserve"> fulfilled by </w:t>
      </w:r>
      <w:proofErr w:type="spellStart"/>
      <w:r w:rsidR="00D14903">
        <w:rPr>
          <w:rFonts w:cs="Arial"/>
          <w:sz w:val="22"/>
        </w:rPr>
        <w:t>eMTC</w:t>
      </w:r>
      <w:proofErr w:type="spellEnd"/>
      <w:r w:rsidR="00AF1FA3">
        <w:rPr>
          <w:rFonts w:cs="Arial"/>
          <w:sz w:val="22"/>
        </w:rPr>
        <w:t xml:space="preserve"> HARQ</w:t>
      </w:r>
      <w:r w:rsidR="002424FE">
        <w:rPr>
          <w:rFonts w:cs="Arial"/>
          <w:sz w:val="22"/>
        </w:rPr>
        <w:t xml:space="preserve"> in NTN network without any enhancements.</w:t>
      </w:r>
      <w:r w:rsidR="00AF1FA3">
        <w:rPr>
          <w:rFonts w:cs="Arial"/>
          <w:sz w:val="22"/>
        </w:rPr>
        <w:t xml:space="preserve"> </w:t>
      </w:r>
      <w:r w:rsidR="00757EFE">
        <w:rPr>
          <w:rFonts w:cs="Arial"/>
          <w:sz w:val="22"/>
        </w:rPr>
        <w:t xml:space="preserve"> </w:t>
      </w:r>
    </w:p>
    <w:p w14:paraId="74936126" w14:textId="56F38ABB" w:rsidR="003174F5" w:rsidRPr="00E6221F" w:rsidRDefault="003174F5" w:rsidP="003174F5">
      <w:pPr>
        <w:pStyle w:val="Caption"/>
        <w:keepNext/>
        <w:ind w:left="720"/>
        <w:rPr>
          <w:bCs/>
          <w:szCs w:val="20"/>
        </w:rPr>
      </w:pPr>
      <w:r w:rsidRPr="00F4251C">
        <w:rPr>
          <w:bCs/>
          <w:szCs w:val="20"/>
        </w:rPr>
        <w:lastRenderedPageBreak/>
        <w:t xml:space="preserve">Table </w:t>
      </w:r>
      <w:r w:rsidR="00E6221F" w:rsidRPr="00E6221F">
        <w:rPr>
          <w:bCs/>
          <w:szCs w:val="20"/>
        </w:rPr>
        <w:t>4</w:t>
      </w:r>
      <w:r w:rsidRPr="00F4251C">
        <w:rPr>
          <w:bCs/>
          <w:szCs w:val="20"/>
        </w:rPr>
        <w:t xml:space="preserve">: </w:t>
      </w:r>
      <w:r w:rsidR="00E6221F" w:rsidRPr="00E6221F">
        <w:rPr>
          <w:bCs/>
          <w:szCs w:val="20"/>
        </w:rPr>
        <w:t xml:space="preserve">IoT NTN </w:t>
      </w:r>
      <w:r w:rsidR="00E6221F" w:rsidRPr="00C06E1E">
        <w:rPr>
          <w:bCs/>
          <w:szCs w:val="20"/>
        </w:rPr>
        <w:t xml:space="preserve">performance targets according to </w:t>
      </w:r>
      <w:r w:rsidR="00E6221F" w:rsidRPr="00F4251C">
        <w:rPr>
          <w:rFonts w:cs="Arial"/>
          <w:szCs w:val="20"/>
        </w:rPr>
        <w:t>Table B.2-1 in 38.821</w:t>
      </w:r>
    </w:p>
    <w:tbl>
      <w:tblPr>
        <w:tblW w:w="0" w:type="auto"/>
        <w:tblLayout w:type="fixed"/>
        <w:tblCellMar>
          <w:left w:w="70" w:type="dxa"/>
          <w:right w:w="70" w:type="dxa"/>
        </w:tblCellMar>
        <w:tblLook w:val="0000" w:firstRow="0" w:lastRow="0" w:firstColumn="0" w:lastColumn="0" w:noHBand="0" w:noVBand="0"/>
      </w:tblPr>
      <w:tblGrid>
        <w:gridCol w:w="1689"/>
        <w:gridCol w:w="895"/>
        <w:gridCol w:w="1018"/>
        <w:gridCol w:w="1854"/>
        <w:gridCol w:w="1555"/>
        <w:gridCol w:w="1051"/>
        <w:gridCol w:w="1426"/>
      </w:tblGrid>
      <w:tr w:rsidR="003174F5" w:rsidRPr="00E6221F" w14:paraId="35F00637" w14:textId="77777777" w:rsidTr="00313100">
        <w:trPr>
          <w:cantSplit/>
          <w:trHeight w:val="814"/>
          <w:tblHeader/>
        </w:trPr>
        <w:tc>
          <w:tcPr>
            <w:tcW w:w="1689" w:type="dxa"/>
            <w:vMerge w:val="restart"/>
            <w:tcBorders>
              <w:top w:val="single" w:sz="8" w:space="0" w:color="000000"/>
              <w:left w:val="single" w:sz="8" w:space="0" w:color="000000"/>
              <w:bottom w:val="single" w:sz="8" w:space="0" w:color="000000"/>
              <w:right w:val="single" w:sz="4" w:space="0" w:color="auto"/>
            </w:tcBorders>
            <w:vAlign w:val="center"/>
          </w:tcPr>
          <w:p w14:paraId="5502DB26"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Usage scenarios</w:t>
            </w:r>
          </w:p>
        </w:tc>
        <w:tc>
          <w:tcPr>
            <w:tcW w:w="1913" w:type="dxa"/>
            <w:gridSpan w:val="2"/>
            <w:tcBorders>
              <w:top w:val="single" w:sz="8" w:space="0" w:color="000000"/>
              <w:left w:val="single" w:sz="4" w:space="0" w:color="auto"/>
              <w:bottom w:val="single" w:sz="4" w:space="0" w:color="auto"/>
              <w:right w:val="single" w:sz="8" w:space="0" w:color="000000"/>
            </w:tcBorders>
            <w:vAlign w:val="center"/>
          </w:tcPr>
          <w:p w14:paraId="699E33D1" w14:textId="1F1E573A"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Experience</w:t>
            </w:r>
            <w:r w:rsidR="00313100">
              <w:rPr>
                <w:rFonts w:cs="Arial"/>
                <w:bCs/>
                <w:color w:val="000000"/>
                <w:sz w:val="22"/>
                <w:lang w:eastAsia="fr-FR"/>
              </w:rPr>
              <w:t>d</w:t>
            </w:r>
            <w:r w:rsidRPr="00F4251C">
              <w:rPr>
                <w:rFonts w:cs="Arial"/>
                <w:bCs/>
                <w:color w:val="000000"/>
                <w:sz w:val="22"/>
                <w:lang w:eastAsia="fr-FR"/>
              </w:rPr>
              <w:t xml:space="preserve"> data rate (note 2)</w:t>
            </w:r>
          </w:p>
        </w:tc>
        <w:tc>
          <w:tcPr>
            <w:tcW w:w="1854" w:type="dxa"/>
            <w:vMerge w:val="restart"/>
            <w:tcBorders>
              <w:top w:val="single" w:sz="8" w:space="0" w:color="000000"/>
              <w:left w:val="single" w:sz="8" w:space="0" w:color="000000"/>
              <w:bottom w:val="single" w:sz="8" w:space="0" w:color="000000"/>
              <w:right w:val="single" w:sz="8" w:space="0" w:color="000000"/>
            </w:tcBorders>
            <w:vAlign w:val="center"/>
          </w:tcPr>
          <w:p w14:paraId="7536D228"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Overall UE density per km</w:t>
            </w:r>
            <w:r w:rsidRPr="00313100">
              <w:rPr>
                <w:rFonts w:cs="Arial"/>
                <w:bCs/>
                <w:color w:val="000000"/>
                <w:sz w:val="22"/>
                <w:vertAlign w:val="superscript"/>
                <w:lang w:eastAsia="fr-FR"/>
              </w:rPr>
              <w:t>2</w:t>
            </w:r>
          </w:p>
        </w:tc>
        <w:tc>
          <w:tcPr>
            <w:tcW w:w="1555" w:type="dxa"/>
            <w:vMerge w:val="restart"/>
            <w:tcBorders>
              <w:top w:val="single" w:sz="8" w:space="0" w:color="000000"/>
              <w:left w:val="single" w:sz="8" w:space="0" w:color="000000"/>
              <w:bottom w:val="single" w:sz="8" w:space="0" w:color="000000"/>
              <w:right w:val="single" w:sz="8" w:space="0" w:color="000000"/>
            </w:tcBorders>
            <w:vAlign w:val="center"/>
          </w:tcPr>
          <w:p w14:paraId="532944B0"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Activity factor (note 3)</w:t>
            </w:r>
          </w:p>
        </w:tc>
        <w:tc>
          <w:tcPr>
            <w:tcW w:w="1051" w:type="dxa"/>
            <w:vMerge w:val="restart"/>
            <w:tcBorders>
              <w:top w:val="single" w:sz="8" w:space="0" w:color="000000"/>
              <w:left w:val="single" w:sz="8" w:space="0" w:color="000000"/>
              <w:bottom w:val="single" w:sz="8" w:space="0" w:color="000000"/>
              <w:right w:val="single" w:sz="8" w:space="0" w:color="000000"/>
            </w:tcBorders>
            <w:vAlign w:val="center"/>
          </w:tcPr>
          <w:p w14:paraId="713CED06"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Max UE speed</w:t>
            </w:r>
          </w:p>
        </w:tc>
        <w:tc>
          <w:tcPr>
            <w:tcW w:w="1426" w:type="dxa"/>
            <w:vMerge w:val="restart"/>
            <w:tcBorders>
              <w:top w:val="single" w:sz="8" w:space="0" w:color="000000"/>
              <w:left w:val="single" w:sz="8" w:space="0" w:color="000000"/>
              <w:right w:val="single" w:sz="8" w:space="0" w:color="000000"/>
            </w:tcBorders>
            <w:vAlign w:val="center"/>
          </w:tcPr>
          <w:p w14:paraId="495DFE42" w14:textId="77777777" w:rsidR="003174F5" w:rsidRPr="00F4251C" w:rsidRDefault="003174F5" w:rsidP="008C1ACA">
            <w:pPr>
              <w:spacing w:after="0"/>
              <w:jc w:val="center"/>
              <w:rPr>
                <w:rFonts w:cs="Arial"/>
                <w:bCs/>
                <w:sz w:val="22"/>
                <w:lang w:eastAsia="fr-FR"/>
              </w:rPr>
            </w:pPr>
            <w:r w:rsidRPr="00F4251C">
              <w:rPr>
                <w:rFonts w:cs="Arial"/>
                <w:bCs/>
                <w:sz w:val="22"/>
                <w:lang w:eastAsia="fr-FR"/>
              </w:rPr>
              <w:t>Environment</w:t>
            </w:r>
          </w:p>
        </w:tc>
      </w:tr>
      <w:tr w:rsidR="003174F5" w:rsidRPr="00E6221F" w14:paraId="0B7B3C66" w14:textId="77777777" w:rsidTr="00313100">
        <w:trPr>
          <w:cantSplit/>
          <w:trHeight w:val="107"/>
        </w:trPr>
        <w:tc>
          <w:tcPr>
            <w:tcW w:w="1689" w:type="dxa"/>
            <w:vMerge/>
            <w:tcBorders>
              <w:top w:val="single" w:sz="8" w:space="0" w:color="000000"/>
              <w:left w:val="single" w:sz="8" w:space="0" w:color="000000"/>
              <w:bottom w:val="single" w:sz="8" w:space="0" w:color="000000"/>
              <w:right w:val="single" w:sz="4" w:space="0" w:color="auto"/>
            </w:tcBorders>
            <w:vAlign w:val="center"/>
          </w:tcPr>
          <w:p w14:paraId="542B3675" w14:textId="77777777" w:rsidR="003174F5" w:rsidRPr="00F4251C" w:rsidRDefault="003174F5" w:rsidP="008C1ACA">
            <w:pPr>
              <w:spacing w:after="0"/>
              <w:jc w:val="center"/>
              <w:rPr>
                <w:rFonts w:cs="Arial"/>
                <w:bCs/>
                <w:color w:val="000000"/>
                <w:sz w:val="22"/>
                <w:lang w:eastAsia="fr-FR"/>
              </w:rPr>
            </w:pPr>
          </w:p>
        </w:tc>
        <w:tc>
          <w:tcPr>
            <w:tcW w:w="895" w:type="dxa"/>
            <w:tcBorders>
              <w:top w:val="single" w:sz="4" w:space="0" w:color="auto"/>
              <w:left w:val="single" w:sz="4" w:space="0" w:color="auto"/>
              <w:bottom w:val="single" w:sz="4" w:space="0" w:color="auto"/>
              <w:right w:val="single" w:sz="4" w:space="0" w:color="auto"/>
            </w:tcBorders>
            <w:vAlign w:val="center"/>
          </w:tcPr>
          <w:p w14:paraId="18D5157A"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DL</w:t>
            </w:r>
          </w:p>
        </w:tc>
        <w:tc>
          <w:tcPr>
            <w:tcW w:w="1018" w:type="dxa"/>
            <w:tcBorders>
              <w:top w:val="single" w:sz="4" w:space="0" w:color="auto"/>
              <w:left w:val="single" w:sz="4" w:space="0" w:color="auto"/>
              <w:bottom w:val="single" w:sz="4" w:space="0" w:color="auto"/>
              <w:right w:val="single" w:sz="4" w:space="0" w:color="auto"/>
            </w:tcBorders>
            <w:vAlign w:val="center"/>
          </w:tcPr>
          <w:p w14:paraId="41A59D2C"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UL</w:t>
            </w:r>
          </w:p>
        </w:tc>
        <w:tc>
          <w:tcPr>
            <w:tcW w:w="1854" w:type="dxa"/>
            <w:vMerge/>
            <w:tcBorders>
              <w:top w:val="single" w:sz="8" w:space="0" w:color="000000"/>
              <w:left w:val="single" w:sz="4" w:space="0" w:color="auto"/>
              <w:bottom w:val="single" w:sz="8" w:space="0" w:color="000000"/>
              <w:right w:val="single" w:sz="8" w:space="0" w:color="000000"/>
            </w:tcBorders>
            <w:vAlign w:val="center"/>
          </w:tcPr>
          <w:p w14:paraId="098B6F23" w14:textId="77777777" w:rsidR="003174F5" w:rsidRPr="00F4251C" w:rsidRDefault="003174F5" w:rsidP="008C1ACA">
            <w:pPr>
              <w:spacing w:after="0"/>
              <w:jc w:val="center"/>
              <w:rPr>
                <w:rFonts w:cs="Arial"/>
                <w:bCs/>
                <w:color w:val="000000"/>
                <w:sz w:val="22"/>
                <w:lang w:eastAsia="fr-FR"/>
              </w:rPr>
            </w:pPr>
          </w:p>
        </w:tc>
        <w:tc>
          <w:tcPr>
            <w:tcW w:w="1555" w:type="dxa"/>
            <w:vMerge/>
            <w:tcBorders>
              <w:top w:val="single" w:sz="8" w:space="0" w:color="000000"/>
              <w:left w:val="single" w:sz="8" w:space="0" w:color="000000"/>
              <w:bottom w:val="single" w:sz="8" w:space="0" w:color="000000"/>
              <w:right w:val="single" w:sz="8" w:space="0" w:color="000000"/>
            </w:tcBorders>
            <w:vAlign w:val="center"/>
          </w:tcPr>
          <w:p w14:paraId="45335680" w14:textId="77777777" w:rsidR="003174F5" w:rsidRPr="00F4251C" w:rsidRDefault="003174F5" w:rsidP="008C1ACA">
            <w:pPr>
              <w:spacing w:after="0"/>
              <w:jc w:val="center"/>
              <w:rPr>
                <w:rFonts w:cs="Arial"/>
                <w:bCs/>
                <w:color w:val="000000"/>
                <w:sz w:val="22"/>
                <w:lang w:eastAsia="fr-FR"/>
              </w:rPr>
            </w:pPr>
          </w:p>
        </w:tc>
        <w:tc>
          <w:tcPr>
            <w:tcW w:w="1051" w:type="dxa"/>
            <w:vMerge/>
            <w:tcBorders>
              <w:top w:val="single" w:sz="8" w:space="0" w:color="000000"/>
              <w:left w:val="single" w:sz="8" w:space="0" w:color="000000"/>
              <w:bottom w:val="single" w:sz="8" w:space="0" w:color="000000"/>
              <w:right w:val="single" w:sz="8" w:space="0" w:color="000000"/>
            </w:tcBorders>
            <w:vAlign w:val="center"/>
          </w:tcPr>
          <w:p w14:paraId="5D8A3C99" w14:textId="77777777" w:rsidR="003174F5" w:rsidRPr="00F4251C" w:rsidRDefault="003174F5" w:rsidP="008C1ACA">
            <w:pPr>
              <w:spacing w:after="0"/>
              <w:jc w:val="center"/>
              <w:rPr>
                <w:rFonts w:cs="Arial"/>
                <w:bCs/>
                <w:color w:val="000000"/>
                <w:sz w:val="22"/>
                <w:lang w:eastAsia="fr-FR"/>
              </w:rPr>
            </w:pPr>
          </w:p>
        </w:tc>
        <w:tc>
          <w:tcPr>
            <w:tcW w:w="1426" w:type="dxa"/>
            <w:vMerge/>
            <w:tcBorders>
              <w:left w:val="single" w:sz="8" w:space="0" w:color="000000"/>
              <w:bottom w:val="single" w:sz="8" w:space="0" w:color="000000"/>
              <w:right w:val="single" w:sz="8" w:space="0" w:color="000000"/>
            </w:tcBorders>
          </w:tcPr>
          <w:p w14:paraId="1B439A18" w14:textId="77777777" w:rsidR="003174F5" w:rsidRPr="00F4251C" w:rsidRDefault="003174F5" w:rsidP="008C1ACA">
            <w:pPr>
              <w:spacing w:after="0"/>
              <w:jc w:val="center"/>
              <w:rPr>
                <w:rFonts w:cs="Arial"/>
                <w:bCs/>
                <w:sz w:val="22"/>
                <w:lang w:eastAsia="fr-FR"/>
              </w:rPr>
            </w:pPr>
          </w:p>
        </w:tc>
      </w:tr>
      <w:tr w:rsidR="003174F5" w:rsidRPr="00E6221F" w14:paraId="07B386BA" w14:textId="77777777" w:rsidTr="00313100">
        <w:trPr>
          <w:cantSplit/>
          <w:trHeight w:val="818"/>
        </w:trPr>
        <w:tc>
          <w:tcPr>
            <w:tcW w:w="1689" w:type="dxa"/>
            <w:tcBorders>
              <w:top w:val="single" w:sz="4" w:space="0" w:color="auto"/>
              <w:left w:val="single" w:sz="8" w:space="0" w:color="000000"/>
              <w:bottom w:val="single" w:sz="4" w:space="0" w:color="auto"/>
              <w:right w:val="single" w:sz="4" w:space="0" w:color="auto"/>
            </w:tcBorders>
            <w:shd w:val="clear" w:color="auto" w:fill="auto"/>
            <w:vAlign w:val="center"/>
          </w:tcPr>
          <w:p w14:paraId="11C8D8F1" w14:textId="77777777" w:rsidR="003174F5" w:rsidRPr="00F4251C" w:rsidRDefault="003174F5" w:rsidP="008C1ACA">
            <w:pPr>
              <w:spacing w:after="0"/>
              <w:jc w:val="center"/>
              <w:rPr>
                <w:rFonts w:cs="Arial"/>
                <w:sz w:val="22"/>
                <w:lang w:eastAsia="fr-FR"/>
              </w:rPr>
            </w:pPr>
            <w:r w:rsidRPr="00F4251C">
              <w:rPr>
                <w:rFonts w:cs="Arial"/>
                <w:iCs/>
                <w:sz w:val="22"/>
                <w:lang w:eastAsia="fr-FR"/>
              </w:rPr>
              <w:t>IoT connectivity (note 4)</w:t>
            </w:r>
          </w:p>
        </w:tc>
        <w:tc>
          <w:tcPr>
            <w:tcW w:w="895" w:type="dxa"/>
            <w:tcBorders>
              <w:top w:val="single" w:sz="4" w:space="0" w:color="auto"/>
              <w:left w:val="single" w:sz="4" w:space="0" w:color="auto"/>
              <w:bottom w:val="single" w:sz="8" w:space="0" w:color="000000"/>
              <w:right w:val="single" w:sz="4" w:space="0" w:color="auto"/>
            </w:tcBorders>
            <w:shd w:val="clear" w:color="000000" w:fill="FFFFFF"/>
            <w:vAlign w:val="center"/>
          </w:tcPr>
          <w:p w14:paraId="61375EC1" w14:textId="77777777" w:rsidR="003174F5" w:rsidRPr="00F4251C" w:rsidRDefault="003174F5" w:rsidP="008C1ACA">
            <w:pPr>
              <w:spacing w:after="0"/>
              <w:jc w:val="center"/>
              <w:rPr>
                <w:rFonts w:cs="Arial"/>
                <w:sz w:val="22"/>
                <w:lang w:eastAsia="fr-FR"/>
              </w:rPr>
            </w:pPr>
            <w:r w:rsidRPr="00F4251C">
              <w:rPr>
                <w:rFonts w:cs="Arial"/>
                <w:iCs/>
                <w:sz w:val="22"/>
                <w:lang w:eastAsia="fr-FR"/>
              </w:rPr>
              <w:t>2 kbps</w:t>
            </w:r>
          </w:p>
        </w:tc>
        <w:tc>
          <w:tcPr>
            <w:tcW w:w="1018" w:type="dxa"/>
            <w:tcBorders>
              <w:top w:val="single" w:sz="4" w:space="0" w:color="auto"/>
              <w:left w:val="single" w:sz="4" w:space="0" w:color="auto"/>
              <w:bottom w:val="single" w:sz="8" w:space="0" w:color="000000"/>
              <w:right w:val="single" w:sz="4" w:space="0" w:color="auto"/>
            </w:tcBorders>
            <w:shd w:val="clear" w:color="000000" w:fill="FFFFFF"/>
            <w:vAlign w:val="center"/>
          </w:tcPr>
          <w:p w14:paraId="243AFDB6" w14:textId="77777777" w:rsidR="003174F5" w:rsidRPr="00F4251C" w:rsidRDefault="003174F5" w:rsidP="008C1ACA">
            <w:pPr>
              <w:spacing w:after="0"/>
              <w:jc w:val="center"/>
              <w:rPr>
                <w:rFonts w:cs="Arial"/>
                <w:sz w:val="22"/>
                <w:lang w:eastAsia="fr-FR"/>
              </w:rPr>
            </w:pPr>
            <w:r w:rsidRPr="00F4251C">
              <w:rPr>
                <w:rFonts w:cs="Arial"/>
                <w:iCs/>
                <w:sz w:val="22"/>
                <w:lang w:eastAsia="fr-FR"/>
              </w:rPr>
              <w:t>10 kbps</w:t>
            </w:r>
          </w:p>
        </w:tc>
        <w:tc>
          <w:tcPr>
            <w:tcW w:w="1854" w:type="dxa"/>
            <w:tcBorders>
              <w:top w:val="single" w:sz="4" w:space="0" w:color="auto"/>
              <w:left w:val="single" w:sz="4" w:space="0" w:color="auto"/>
              <w:bottom w:val="single" w:sz="4" w:space="0" w:color="auto"/>
              <w:right w:val="single" w:sz="4" w:space="0" w:color="auto"/>
            </w:tcBorders>
            <w:shd w:val="clear" w:color="000000" w:fill="FFFFFF"/>
            <w:vAlign w:val="center"/>
          </w:tcPr>
          <w:p w14:paraId="062402AB" w14:textId="77777777" w:rsidR="003174F5" w:rsidRPr="00F4251C" w:rsidRDefault="003174F5" w:rsidP="008C1ACA">
            <w:pPr>
              <w:spacing w:after="0"/>
              <w:jc w:val="center"/>
              <w:rPr>
                <w:rFonts w:cs="Arial"/>
                <w:sz w:val="22"/>
                <w:lang w:eastAsia="fr-FR"/>
              </w:rPr>
            </w:pPr>
            <w:r w:rsidRPr="00F4251C">
              <w:rPr>
                <w:rFonts w:cs="Arial"/>
                <w:iCs/>
                <w:sz w:val="22"/>
                <w:lang w:eastAsia="fr-FR"/>
              </w:rPr>
              <w:t>400</w:t>
            </w:r>
          </w:p>
        </w:tc>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tcPr>
          <w:p w14:paraId="2E86FB8A" w14:textId="77777777" w:rsidR="003174F5" w:rsidRPr="00F4251C" w:rsidRDefault="003174F5" w:rsidP="008C1ACA">
            <w:pPr>
              <w:spacing w:after="0"/>
              <w:jc w:val="center"/>
              <w:rPr>
                <w:rFonts w:cs="Arial"/>
                <w:sz w:val="22"/>
                <w:lang w:eastAsia="fr-FR"/>
              </w:rPr>
            </w:pPr>
            <w:r w:rsidRPr="00F4251C">
              <w:rPr>
                <w:rFonts w:cs="Arial"/>
                <w:iCs/>
                <w:sz w:val="22"/>
                <w:lang w:eastAsia="fr-FR"/>
              </w:rPr>
              <w:t>1,00%</w:t>
            </w:r>
          </w:p>
        </w:tc>
        <w:tc>
          <w:tcPr>
            <w:tcW w:w="1051" w:type="dxa"/>
            <w:tcBorders>
              <w:top w:val="single" w:sz="4" w:space="0" w:color="auto"/>
              <w:left w:val="single" w:sz="4" w:space="0" w:color="auto"/>
              <w:bottom w:val="single" w:sz="4" w:space="0" w:color="auto"/>
              <w:right w:val="single" w:sz="8" w:space="0" w:color="000000"/>
            </w:tcBorders>
            <w:shd w:val="clear" w:color="000000" w:fill="FFFFFF"/>
            <w:vAlign w:val="center"/>
          </w:tcPr>
          <w:p w14:paraId="0B6CB76D" w14:textId="77777777" w:rsidR="003174F5" w:rsidRPr="00F4251C" w:rsidRDefault="003174F5" w:rsidP="008C1ACA">
            <w:pPr>
              <w:spacing w:after="0"/>
              <w:jc w:val="center"/>
              <w:rPr>
                <w:rFonts w:cs="Arial"/>
                <w:sz w:val="22"/>
                <w:lang w:eastAsia="fr-FR"/>
              </w:rPr>
            </w:pPr>
            <w:r w:rsidRPr="00F4251C">
              <w:rPr>
                <w:rFonts w:cs="Arial"/>
                <w:iCs/>
                <w:sz w:val="22"/>
                <w:lang w:eastAsia="fr-FR"/>
              </w:rPr>
              <w:t>0 km/h</w:t>
            </w:r>
          </w:p>
        </w:tc>
        <w:tc>
          <w:tcPr>
            <w:tcW w:w="1426" w:type="dxa"/>
            <w:tcBorders>
              <w:top w:val="single" w:sz="4" w:space="0" w:color="auto"/>
              <w:left w:val="single" w:sz="4" w:space="0" w:color="auto"/>
              <w:bottom w:val="single" w:sz="4" w:space="0" w:color="auto"/>
              <w:right w:val="single" w:sz="8" w:space="0" w:color="000000"/>
            </w:tcBorders>
            <w:shd w:val="clear" w:color="000000" w:fill="FFFFFF"/>
            <w:vAlign w:val="center"/>
          </w:tcPr>
          <w:p w14:paraId="64C57F5A" w14:textId="77777777" w:rsidR="003174F5" w:rsidRPr="00F4251C" w:rsidRDefault="003174F5" w:rsidP="008C1ACA">
            <w:pPr>
              <w:spacing w:after="0"/>
              <w:jc w:val="center"/>
              <w:rPr>
                <w:rFonts w:cs="Arial"/>
                <w:sz w:val="22"/>
                <w:lang w:eastAsia="fr-FR"/>
              </w:rPr>
            </w:pPr>
            <w:r w:rsidRPr="00F4251C">
              <w:rPr>
                <w:rFonts w:cs="Arial"/>
                <w:sz w:val="22"/>
                <w:lang w:eastAsia="fr-FR"/>
              </w:rPr>
              <w:t>Extreme coverage</w:t>
            </w:r>
          </w:p>
        </w:tc>
      </w:tr>
    </w:tbl>
    <w:p w14:paraId="4050BDEF" w14:textId="5D117228" w:rsidR="003174F5" w:rsidRDefault="003174F5" w:rsidP="00716EF4">
      <w:pPr>
        <w:pStyle w:val="BodyText"/>
        <w:rPr>
          <w:rFonts w:cs="Arial"/>
          <w:sz w:val="22"/>
        </w:rPr>
      </w:pPr>
    </w:p>
    <w:p w14:paraId="2D878CB8" w14:textId="5F81FDFE" w:rsidR="003174F5" w:rsidRDefault="005B28C1" w:rsidP="00D56394">
      <w:pPr>
        <w:pStyle w:val="BodyText"/>
        <w:rPr>
          <w:rFonts w:cs="Arial"/>
          <w:sz w:val="22"/>
        </w:rPr>
      </w:pPr>
      <w:r>
        <w:rPr>
          <w:rFonts w:cs="Arial"/>
          <w:sz w:val="22"/>
        </w:rPr>
        <w:t>However,</w:t>
      </w:r>
      <w:r w:rsidR="002424FE">
        <w:rPr>
          <w:rFonts w:cs="Arial"/>
          <w:sz w:val="22"/>
        </w:rPr>
        <w:t xml:space="preserve"> </w:t>
      </w:r>
      <w:r w:rsidR="00B26612">
        <w:rPr>
          <w:rFonts w:cs="Arial"/>
          <w:sz w:val="22"/>
        </w:rPr>
        <w:t>from the very beginning</w:t>
      </w:r>
      <w:r>
        <w:rPr>
          <w:rFonts w:cs="Arial"/>
          <w:sz w:val="22"/>
        </w:rPr>
        <w:t xml:space="preserve">, </w:t>
      </w:r>
      <w:proofErr w:type="spellStart"/>
      <w:r>
        <w:rPr>
          <w:rFonts w:cs="Arial"/>
          <w:sz w:val="22"/>
        </w:rPr>
        <w:t>eMTC</w:t>
      </w:r>
      <w:proofErr w:type="spellEnd"/>
      <w:r>
        <w:rPr>
          <w:rFonts w:cs="Arial"/>
          <w:sz w:val="22"/>
        </w:rPr>
        <w:t xml:space="preserve"> devices </w:t>
      </w:r>
      <w:r w:rsidR="00B26612">
        <w:rPr>
          <w:rFonts w:cs="Arial"/>
          <w:sz w:val="22"/>
        </w:rPr>
        <w:t xml:space="preserve">were designed to support use cases </w:t>
      </w:r>
      <w:r>
        <w:rPr>
          <w:rFonts w:cs="Arial"/>
          <w:sz w:val="22"/>
        </w:rPr>
        <w:t xml:space="preserve">that require higher data rates compared to NB-IoT. One of these use cases is </w:t>
      </w:r>
      <w:r w:rsidR="00F24DC6">
        <w:rPr>
          <w:rFonts w:cs="Arial"/>
          <w:sz w:val="22"/>
        </w:rPr>
        <w:t>rea</w:t>
      </w:r>
      <w:r w:rsidR="00E67388">
        <w:rPr>
          <w:rFonts w:cs="Arial"/>
          <w:sz w:val="22"/>
        </w:rPr>
        <w:t>l time</w:t>
      </w:r>
      <w:r w:rsidR="00F1200D">
        <w:rPr>
          <w:rFonts w:cs="Arial"/>
          <w:sz w:val="22"/>
        </w:rPr>
        <w:t xml:space="preserve"> voice applications. The audio code</w:t>
      </w:r>
      <w:r w:rsidR="00B9654F">
        <w:rPr>
          <w:rFonts w:cs="Arial"/>
          <w:sz w:val="22"/>
        </w:rPr>
        <w:t>c</w:t>
      </w:r>
      <w:r w:rsidR="00F1200D">
        <w:rPr>
          <w:rFonts w:cs="Arial"/>
          <w:sz w:val="22"/>
        </w:rPr>
        <w:t xml:space="preserve"> usually provides bit rates from approximately 4 to 12 kbps.</w:t>
      </w:r>
      <w:r w:rsidR="003B75FD">
        <w:rPr>
          <w:rFonts w:cs="Arial"/>
          <w:sz w:val="22"/>
        </w:rPr>
        <w:t xml:space="preserve"> </w:t>
      </w:r>
      <w:r w:rsidR="000678EB">
        <w:rPr>
          <w:rFonts w:cs="Arial"/>
          <w:sz w:val="22"/>
        </w:rPr>
        <w:t>We can see</w:t>
      </w:r>
      <w:r w:rsidR="00E6221F">
        <w:rPr>
          <w:rFonts w:cs="Arial"/>
          <w:sz w:val="22"/>
        </w:rPr>
        <w:t xml:space="preserve"> that</w:t>
      </w:r>
      <w:r w:rsidR="000678EB">
        <w:rPr>
          <w:rFonts w:cs="Arial"/>
          <w:sz w:val="22"/>
        </w:rPr>
        <w:t xml:space="preserve"> also this type of service can be supported by</w:t>
      </w:r>
      <w:r w:rsidR="00D56394">
        <w:rPr>
          <w:rFonts w:cs="Arial"/>
          <w:sz w:val="22"/>
        </w:rPr>
        <w:t xml:space="preserve"> current </w:t>
      </w:r>
      <w:proofErr w:type="spellStart"/>
      <w:r w:rsidR="00D56394">
        <w:rPr>
          <w:rFonts w:cs="Arial"/>
          <w:sz w:val="22"/>
        </w:rPr>
        <w:t>eMTC</w:t>
      </w:r>
      <w:proofErr w:type="spellEnd"/>
      <w:r w:rsidR="000678EB">
        <w:rPr>
          <w:rFonts w:cs="Arial"/>
          <w:sz w:val="22"/>
        </w:rPr>
        <w:t xml:space="preserve"> HARQ operation</w:t>
      </w:r>
      <w:r w:rsidR="00D56394">
        <w:rPr>
          <w:rFonts w:cs="Arial"/>
          <w:sz w:val="22"/>
        </w:rPr>
        <w:t xml:space="preserve"> for NTN</w:t>
      </w:r>
      <w:r w:rsidR="000678EB">
        <w:rPr>
          <w:rFonts w:cs="Arial"/>
          <w:sz w:val="22"/>
        </w:rPr>
        <w:t xml:space="preserve"> </w:t>
      </w:r>
      <w:r w:rsidR="00324397">
        <w:rPr>
          <w:rFonts w:cs="Arial"/>
          <w:sz w:val="22"/>
        </w:rPr>
        <w:t>according to the analysis results in this section.</w:t>
      </w:r>
    </w:p>
    <w:p w14:paraId="3963ED3D" w14:textId="36CDEABA" w:rsidR="007F46FC" w:rsidRDefault="00382993" w:rsidP="00ED33D5">
      <w:pPr>
        <w:pStyle w:val="Heading2"/>
      </w:pPr>
      <w:r>
        <w:t>2</w:t>
      </w:r>
      <w:r w:rsidR="00F30465">
        <w:t>.</w:t>
      </w:r>
      <w:r w:rsidR="00ED33D5">
        <w:t>3</w:t>
      </w:r>
      <w:r w:rsidR="0079587A">
        <w:t xml:space="preserve"> </w:t>
      </w:r>
      <w:r w:rsidR="00B008E9">
        <w:tab/>
      </w:r>
      <w:r w:rsidR="0079587A">
        <w:t xml:space="preserve">Device complexity </w:t>
      </w:r>
      <w:r w:rsidR="00ED33D5">
        <w:t xml:space="preserve">in relation </w:t>
      </w:r>
      <w:r>
        <w:t>to</w:t>
      </w:r>
      <w:r w:rsidR="0079587A">
        <w:t xml:space="preserve"> HARQ enhancements</w:t>
      </w:r>
    </w:p>
    <w:p w14:paraId="4D343FB0" w14:textId="2771B960" w:rsidR="0079587A" w:rsidRDefault="0079587A" w:rsidP="0079587A">
      <w:pPr>
        <w:pStyle w:val="BodyText"/>
        <w:rPr>
          <w:rFonts w:cs="Arial"/>
          <w:sz w:val="22"/>
        </w:rPr>
      </w:pPr>
      <w:r>
        <w:rPr>
          <w:rFonts w:cs="Arial"/>
          <w:sz w:val="22"/>
        </w:rPr>
        <w:t>Disabling HARQ processes does not impose any computational complexity on the device</w:t>
      </w:r>
      <w:r w:rsidR="00E6221F">
        <w:rPr>
          <w:rFonts w:cs="Arial"/>
          <w:sz w:val="22"/>
        </w:rPr>
        <w:t>.</w:t>
      </w:r>
      <w:r>
        <w:rPr>
          <w:rFonts w:cs="Arial"/>
          <w:sz w:val="22"/>
        </w:rPr>
        <w:t xml:space="preserve"> </w:t>
      </w:r>
      <w:r w:rsidR="00E6221F">
        <w:rPr>
          <w:rFonts w:cs="Arial"/>
          <w:sz w:val="22"/>
        </w:rPr>
        <w:t>H</w:t>
      </w:r>
      <w:r>
        <w:rPr>
          <w:rFonts w:cs="Arial"/>
          <w:sz w:val="22"/>
        </w:rPr>
        <w:t>owever</w:t>
      </w:r>
      <w:r w:rsidR="00E6221F">
        <w:rPr>
          <w:rFonts w:cs="Arial"/>
          <w:sz w:val="22"/>
        </w:rPr>
        <w:t>,</w:t>
      </w:r>
      <w:r>
        <w:rPr>
          <w:rFonts w:cs="Arial"/>
          <w:sz w:val="22"/>
        </w:rPr>
        <w:t xml:space="preserve"> </w:t>
      </w:r>
      <w:r w:rsidR="00500E44">
        <w:rPr>
          <w:rFonts w:cs="Arial"/>
          <w:sz w:val="22"/>
        </w:rPr>
        <w:t xml:space="preserve">the degradation of </w:t>
      </w:r>
      <w:r w:rsidR="00FE395B">
        <w:rPr>
          <w:rFonts w:cs="Arial"/>
          <w:sz w:val="22"/>
        </w:rPr>
        <w:t xml:space="preserve">the link reliability should be compensated </w:t>
      </w:r>
      <w:r w:rsidR="009D6241">
        <w:rPr>
          <w:rFonts w:cs="Arial"/>
          <w:sz w:val="22"/>
        </w:rPr>
        <w:t xml:space="preserve">for </w:t>
      </w:r>
      <w:r w:rsidR="00FE395B">
        <w:rPr>
          <w:rFonts w:cs="Arial"/>
          <w:sz w:val="22"/>
        </w:rPr>
        <w:t xml:space="preserve">by other means in </w:t>
      </w:r>
      <w:r w:rsidR="00E6221F">
        <w:rPr>
          <w:rFonts w:cs="Arial"/>
          <w:sz w:val="22"/>
        </w:rPr>
        <w:t>PHY</w:t>
      </w:r>
      <w:r w:rsidR="00FE395B">
        <w:rPr>
          <w:rFonts w:cs="Arial"/>
          <w:sz w:val="22"/>
        </w:rPr>
        <w:t xml:space="preserve"> layer</w:t>
      </w:r>
      <w:r w:rsidR="00E6221F">
        <w:rPr>
          <w:rFonts w:cs="Arial"/>
          <w:sz w:val="22"/>
        </w:rPr>
        <w:t>,</w:t>
      </w:r>
      <w:r w:rsidR="00FE395B">
        <w:rPr>
          <w:rFonts w:cs="Arial"/>
          <w:sz w:val="22"/>
        </w:rPr>
        <w:t xml:space="preserve"> e.g. </w:t>
      </w:r>
      <w:r w:rsidR="008A2325">
        <w:rPr>
          <w:rFonts w:cs="Arial"/>
          <w:sz w:val="22"/>
        </w:rPr>
        <w:t xml:space="preserve">lower </w:t>
      </w:r>
      <w:r w:rsidR="00FE395B">
        <w:rPr>
          <w:rFonts w:cs="Arial"/>
          <w:sz w:val="22"/>
        </w:rPr>
        <w:t>cod</w:t>
      </w:r>
      <w:r w:rsidR="008A2325">
        <w:rPr>
          <w:rFonts w:cs="Arial"/>
          <w:sz w:val="22"/>
        </w:rPr>
        <w:t>e</w:t>
      </w:r>
      <w:r w:rsidR="00FE395B">
        <w:rPr>
          <w:rFonts w:cs="Arial"/>
          <w:sz w:val="22"/>
        </w:rPr>
        <w:t xml:space="preserve"> rates</w:t>
      </w:r>
      <w:r w:rsidR="00E6221F">
        <w:rPr>
          <w:rFonts w:cs="Arial"/>
          <w:sz w:val="22"/>
        </w:rPr>
        <w:t>,</w:t>
      </w:r>
      <w:r w:rsidR="00FE395B">
        <w:rPr>
          <w:rFonts w:cs="Arial"/>
          <w:sz w:val="22"/>
        </w:rPr>
        <w:t xml:space="preserve"> or by ARQ of RLC or higher layers. </w:t>
      </w:r>
    </w:p>
    <w:p w14:paraId="67F89DDB" w14:textId="0748A85D" w:rsidR="003A5F1A" w:rsidRDefault="009A6E64" w:rsidP="00E07204">
      <w:pPr>
        <w:pStyle w:val="BodyText"/>
        <w:rPr>
          <w:rFonts w:cs="Arial"/>
          <w:sz w:val="22"/>
        </w:rPr>
      </w:pPr>
      <w:r>
        <w:rPr>
          <w:rFonts w:cs="Arial"/>
          <w:sz w:val="22"/>
        </w:rPr>
        <w:t>On the other hand, i</w:t>
      </w:r>
      <w:r w:rsidR="003A5F1A">
        <w:rPr>
          <w:rFonts w:cs="Arial"/>
          <w:sz w:val="22"/>
        </w:rPr>
        <w:t xml:space="preserve">ncreasing number of HARQ processes to absorb the large propagation delays in NTN can impose a </w:t>
      </w:r>
      <w:r w:rsidR="00944E20">
        <w:rPr>
          <w:rFonts w:cs="Arial"/>
          <w:sz w:val="22"/>
        </w:rPr>
        <w:t>large computational complexity</w:t>
      </w:r>
      <w:r w:rsidR="001845D1">
        <w:rPr>
          <w:rFonts w:cs="Arial"/>
          <w:sz w:val="22"/>
        </w:rPr>
        <w:t xml:space="preserve">, specifically </w:t>
      </w:r>
      <w:r w:rsidR="003A5F1A">
        <w:rPr>
          <w:rFonts w:cs="Arial"/>
          <w:sz w:val="22"/>
        </w:rPr>
        <w:t>on the device</w:t>
      </w:r>
      <w:r w:rsidR="00E07204">
        <w:rPr>
          <w:rFonts w:cs="Arial"/>
          <w:sz w:val="22"/>
        </w:rPr>
        <w:t>.</w:t>
      </w:r>
    </w:p>
    <w:p w14:paraId="5F7A5B3C" w14:textId="0D0BFAD8" w:rsidR="00F30465" w:rsidRPr="00CC383E" w:rsidRDefault="00F51809" w:rsidP="009A6E64">
      <w:pPr>
        <w:pStyle w:val="BodyText"/>
        <w:rPr>
          <w:lang w:val="en-GB" w:eastAsia="ja-JP"/>
        </w:rPr>
      </w:pPr>
      <w:r>
        <w:rPr>
          <w:rFonts w:cs="Arial"/>
          <w:sz w:val="22"/>
        </w:rPr>
        <w:t xml:space="preserve">Furthermore, </w:t>
      </w:r>
      <w:r w:rsidR="0079587A" w:rsidRPr="009B52BE">
        <w:rPr>
          <w:rFonts w:cs="Arial"/>
          <w:sz w:val="22"/>
        </w:rPr>
        <w:t>the HARQ process ID is indicated in the DCI and</w:t>
      </w:r>
      <w:r>
        <w:rPr>
          <w:rFonts w:cs="Arial"/>
          <w:sz w:val="22"/>
        </w:rPr>
        <w:t xml:space="preserve">, </w:t>
      </w:r>
      <w:r w:rsidR="003E268B">
        <w:rPr>
          <w:rFonts w:cs="Arial"/>
          <w:sz w:val="22"/>
        </w:rPr>
        <w:t>i</w:t>
      </w:r>
      <w:r w:rsidR="0079587A" w:rsidRPr="009B52BE">
        <w:rPr>
          <w:rFonts w:cs="Arial"/>
          <w:sz w:val="22"/>
        </w:rPr>
        <w:t xml:space="preserve">ncreasing the number of HARQ processes </w:t>
      </w:r>
      <w:r w:rsidR="003E268B">
        <w:rPr>
          <w:rFonts w:cs="Arial"/>
          <w:sz w:val="22"/>
        </w:rPr>
        <w:t xml:space="preserve">requires </w:t>
      </w:r>
      <w:r w:rsidR="00674652">
        <w:rPr>
          <w:rFonts w:cs="Arial"/>
          <w:sz w:val="22"/>
        </w:rPr>
        <w:t>more bits in DCI as well</w:t>
      </w:r>
      <w:r w:rsidR="00171DBF">
        <w:rPr>
          <w:rFonts w:cs="Arial"/>
          <w:sz w:val="22"/>
        </w:rPr>
        <w:t>, which results in more signaling overhead and degradation in MPDCCH performance if not compensated.</w:t>
      </w:r>
      <w:r w:rsidR="00674652">
        <w:rPr>
          <w:rFonts w:cs="Arial"/>
          <w:sz w:val="22"/>
        </w:rPr>
        <w:t xml:space="preserve"> </w:t>
      </w:r>
    </w:p>
    <w:p w14:paraId="0D0BB2C3" w14:textId="412C0357" w:rsidR="0019176D" w:rsidRDefault="0019176D" w:rsidP="0019176D">
      <w:pPr>
        <w:pStyle w:val="BodyText"/>
        <w:rPr>
          <w:rFonts w:cs="Arial"/>
          <w:sz w:val="22"/>
        </w:rPr>
      </w:pPr>
      <w:r>
        <w:rPr>
          <w:rFonts w:cs="Arial"/>
          <w:sz w:val="22"/>
        </w:rPr>
        <w:t>In summary, the analysis in section 2.3 shows that no HARQ enhancements are necessary to support the required data rates of IoT NTN. However, the reductions in peak data rates due to stalling are substantial, especially for GEO. Therefore, enhancements that do not impose a significant complexity/cost increase could still be considered, even if not strictly necessary to fulfil the minimum requirements. This suggests that increasing the number of HARQ processes should be avoided, while support for disabling HARQ feedback might still be of interest.</w:t>
      </w:r>
    </w:p>
    <w:p w14:paraId="14D58EC0" w14:textId="77777777" w:rsidR="0019176D" w:rsidRDefault="0019176D" w:rsidP="0019176D">
      <w:pPr>
        <w:pStyle w:val="Observation"/>
      </w:pPr>
      <w:bookmarkStart w:id="4" w:name="_Toc68624003"/>
      <w:r>
        <w:rPr>
          <w:rFonts w:cs="Arial"/>
          <w:sz w:val="22"/>
        </w:rPr>
        <w:t>No HARQ enhancements are necessary to support the required data rates of IoT. However, the reductions in peak data rates due to stalling are substantial, especially for GEO. Therefore, enhancements that do not impose a significant complexity/cost increase could still be considered.</w:t>
      </w:r>
      <w:bookmarkEnd w:id="4"/>
    </w:p>
    <w:p w14:paraId="5FD22028" w14:textId="77777777" w:rsidR="0019176D" w:rsidRPr="006F3765" w:rsidRDefault="0019176D" w:rsidP="0019176D">
      <w:pPr>
        <w:pStyle w:val="Proposal"/>
        <w:rPr>
          <w:sz w:val="22"/>
          <w:szCs w:val="24"/>
        </w:rPr>
      </w:pPr>
      <w:bookmarkStart w:id="5" w:name="_Toc68624006"/>
      <w:r w:rsidRPr="006F3765">
        <w:rPr>
          <w:sz w:val="22"/>
          <w:szCs w:val="24"/>
        </w:rPr>
        <w:t xml:space="preserve">Do not increase the number of HARQ processes for </w:t>
      </w:r>
      <w:proofErr w:type="spellStart"/>
      <w:r w:rsidRPr="006F3765">
        <w:rPr>
          <w:sz w:val="22"/>
          <w:szCs w:val="24"/>
        </w:rPr>
        <w:t>eMTC</w:t>
      </w:r>
      <w:proofErr w:type="spellEnd"/>
      <w:r w:rsidRPr="006F3765">
        <w:rPr>
          <w:sz w:val="22"/>
          <w:szCs w:val="24"/>
        </w:rPr>
        <w:t>.</w:t>
      </w:r>
      <w:bookmarkEnd w:id="5"/>
    </w:p>
    <w:p w14:paraId="1B289884" w14:textId="77777777" w:rsidR="0019176D" w:rsidRPr="006F3765" w:rsidRDefault="0019176D" w:rsidP="0019176D">
      <w:pPr>
        <w:pStyle w:val="Proposal"/>
        <w:rPr>
          <w:sz w:val="22"/>
          <w:szCs w:val="24"/>
        </w:rPr>
      </w:pPr>
      <w:bookmarkStart w:id="6" w:name="_Toc68624007"/>
      <w:r w:rsidRPr="006F3765">
        <w:rPr>
          <w:sz w:val="22"/>
          <w:szCs w:val="24"/>
        </w:rPr>
        <w:t>Study further the benefits and drawbacks of disabling HARQ feedback.</w:t>
      </w:r>
      <w:bookmarkEnd w:id="6"/>
    </w:p>
    <w:p w14:paraId="20DCD3A3" w14:textId="54A2F200" w:rsidR="00716EF4" w:rsidRDefault="00382993" w:rsidP="000D0F4A">
      <w:pPr>
        <w:pStyle w:val="Heading2"/>
      </w:pPr>
      <w:r>
        <w:t>2</w:t>
      </w:r>
      <w:r w:rsidR="00FB6275" w:rsidRPr="001A57DC">
        <w:t>.</w:t>
      </w:r>
      <w:r w:rsidR="0093631B">
        <w:t>4</w:t>
      </w:r>
      <w:r w:rsidR="00FB6275" w:rsidRPr="001A57DC">
        <w:tab/>
      </w:r>
      <w:r w:rsidR="002D4B13">
        <w:t>L</w:t>
      </w:r>
      <w:r w:rsidR="0030035A">
        <w:t xml:space="preserve">atency and power saving </w:t>
      </w:r>
    </w:p>
    <w:p w14:paraId="481AB74B" w14:textId="66BA87C2" w:rsidR="00796D50" w:rsidRPr="0093631B" w:rsidRDefault="00DB0099" w:rsidP="002E4985">
      <w:pPr>
        <w:jc w:val="both"/>
        <w:rPr>
          <w:sz w:val="22"/>
          <w:lang w:val="en-GB" w:eastAsia="ja-JP"/>
        </w:rPr>
      </w:pPr>
      <w:r w:rsidRPr="0093631B">
        <w:rPr>
          <w:sz w:val="22"/>
          <w:lang w:val="en-GB" w:eastAsia="ja-JP"/>
        </w:rPr>
        <w:t>The 3GPP 5G</w:t>
      </w:r>
      <w:r w:rsidR="00524EF1" w:rsidRPr="0093631B">
        <w:rPr>
          <w:sz w:val="22"/>
          <w:lang w:val="en-GB" w:eastAsia="ja-JP"/>
        </w:rPr>
        <w:t xml:space="preserve"> </w:t>
      </w:r>
      <w:r w:rsidRPr="0093631B">
        <w:rPr>
          <w:sz w:val="22"/>
          <w:lang w:val="en-GB" w:eastAsia="ja-JP"/>
        </w:rPr>
        <w:t>evaluation of small data transmission latency requires that the latency</w:t>
      </w:r>
      <w:r w:rsidR="001D2ACE" w:rsidRPr="0093631B">
        <w:rPr>
          <w:sz w:val="22"/>
          <w:lang w:val="en-GB" w:eastAsia="ja-JP"/>
        </w:rPr>
        <w:t xml:space="preserve"> </w:t>
      </w:r>
      <w:r w:rsidRPr="0093631B">
        <w:rPr>
          <w:sz w:val="22"/>
          <w:lang w:val="en-GB" w:eastAsia="ja-JP"/>
        </w:rPr>
        <w:t>should be studied for the delivery of a 105-byte MAC protocol data unit.</w:t>
      </w:r>
      <w:r w:rsidR="00B322EB" w:rsidRPr="0093631B">
        <w:rPr>
          <w:sz w:val="22"/>
          <w:lang w:val="en-GB" w:eastAsia="ja-JP"/>
        </w:rPr>
        <w:t xml:space="preserve"> </w:t>
      </w:r>
      <w:r w:rsidR="00B2421A" w:rsidRPr="0093631B">
        <w:rPr>
          <w:sz w:val="22"/>
          <w:lang w:val="en-GB" w:eastAsia="ja-JP"/>
        </w:rPr>
        <w:t>S</w:t>
      </w:r>
      <w:r w:rsidR="00B322EB" w:rsidRPr="0093631B">
        <w:rPr>
          <w:sz w:val="22"/>
          <w:lang w:val="en-GB" w:eastAsia="ja-JP"/>
        </w:rPr>
        <w:t>pecifically,</w:t>
      </w:r>
      <w:r w:rsidR="002E4985" w:rsidRPr="0093631B">
        <w:rPr>
          <w:sz w:val="22"/>
          <w:lang w:val="en-GB" w:eastAsia="ja-JP"/>
        </w:rPr>
        <w:t xml:space="preserve"> </w:t>
      </w:r>
      <w:r w:rsidR="00B322EB" w:rsidRPr="0093631B">
        <w:rPr>
          <w:sz w:val="22"/>
          <w:lang w:val="en-GB" w:eastAsia="ja-JP"/>
        </w:rPr>
        <w:t>i</w:t>
      </w:r>
      <w:r w:rsidR="007B61B8" w:rsidRPr="0093631B">
        <w:rPr>
          <w:sz w:val="22"/>
          <w:lang w:val="en-GB" w:eastAsia="ja-JP"/>
        </w:rPr>
        <w:t xml:space="preserve">n </w:t>
      </w:r>
      <w:r w:rsidR="00A63FDF" w:rsidRPr="0093631B">
        <w:rPr>
          <w:sz w:val="22"/>
          <w:lang w:val="en-GB" w:eastAsia="ja-JP"/>
        </w:rPr>
        <w:fldChar w:fldCharType="begin"/>
      </w:r>
      <w:r w:rsidR="00A63FDF" w:rsidRPr="0093631B">
        <w:rPr>
          <w:sz w:val="22"/>
          <w:lang w:val="en-GB" w:eastAsia="ja-JP"/>
        </w:rPr>
        <w:instrText xml:space="preserve"> REF _Ref68304863 \r \h </w:instrText>
      </w:r>
      <w:r w:rsidR="00652B46">
        <w:rPr>
          <w:sz w:val="22"/>
          <w:lang w:val="en-GB" w:eastAsia="ja-JP"/>
        </w:rPr>
        <w:instrText xml:space="preserve"> \* MERGEFORMAT </w:instrText>
      </w:r>
      <w:r w:rsidR="00A63FDF" w:rsidRPr="0093631B">
        <w:rPr>
          <w:sz w:val="22"/>
          <w:lang w:val="en-GB" w:eastAsia="ja-JP"/>
        </w:rPr>
      </w:r>
      <w:r w:rsidR="00A63FDF" w:rsidRPr="0093631B">
        <w:rPr>
          <w:sz w:val="22"/>
          <w:lang w:val="en-GB" w:eastAsia="ja-JP"/>
        </w:rPr>
        <w:fldChar w:fldCharType="separate"/>
      </w:r>
      <w:r w:rsidR="0095387F">
        <w:rPr>
          <w:sz w:val="22"/>
          <w:lang w:val="en-GB" w:eastAsia="ja-JP"/>
        </w:rPr>
        <w:t>[3]</w:t>
      </w:r>
      <w:r w:rsidR="00A63FDF" w:rsidRPr="0093631B">
        <w:rPr>
          <w:sz w:val="22"/>
          <w:lang w:val="en-GB" w:eastAsia="ja-JP"/>
        </w:rPr>
        <w:fldChar w:fldCharType="end"/>
      </w:r>
      <w:r w:rsidR="007B61B8" w:rsidRPr="0093631B">
        <w:rPr>
          <w:sz w:val="22"/>
          <w:lang w:val="en-GB" w:eastAsia="ja-JP"/>
        </w:rPr>
        <w:t xml:space="preserve"> the 5G latency </w:t>
      </w:r>
      <w:r w:rsidR="00DF5095" w:rsidRPr="0093631B">
        <w:rPr>
          <w:sz w:val="22"/>
          <w:lang w:val="en-GB" w:eastAsia="ja-JP"/>
        </w:rPr>
        <w:t xml:space="preserve">for small packets delivered </w:t>
      </w:r>
      <w:r w:rsidR="00796D50" w:rsidRPr="0093631B">
        <w:rPr>
          <w:sz w:val="22"/>
          <w:lang w:val="en-GB" w:eastAsia="ja-JP"/>
        </w:rPr>
        <w:t>for infrequent application layer packets is defined as follow</w:t>
      </w:r>
      <w:r w:rsidR="00A63FDF" w:rsidRPr="0093631B">
        <w:rPr>
          <w:sz w:val="22"/>
          <w:lang w:val="en-GB" w:eastAsia="ja-JP"/>
        </w:rPr>
        <w:t>s</w:t>
      </w:r>
      <w:r w:rsidR="00B322EB" w:rsidRPr="0093631B">
        <w:rPr>
          <w:sz w:val="22"/>
          <w:lang w:val="en-GB" w:eastAsia="ja-JP"/>
        </w:rPr>
        <w:t>:</w:t>
      </w:r>
    </w:p>
    <w:p w14:paraId="39FF9859" w14:textId="0F156B57" w:rsidR="00645BF2" w:rsidRPr="0093631B" w:rsidRDefault="00645BF2" w:rsidP="00796D50">
      <w:pPr>
        <w:ind w:left="360"/>
        <w:rPr>
          <w:i/>
          <w:iCs/>
          <w:sz w:val="22"/>
          <w:lang w:val="en-GB" w:eastAsia="ja-JP"/>
        </w:rPr>
      </w:pPr>
      <w:r w:rsidRPr="0093631B">
        <w:rPr>
          <w:i/>
          <w:iCs/>
          <w:sz w:val="22"/>
          <w:lang w:val="en-GB" w:eastAsia="ja-JP"/>
        </w:rPr>
        <w:t xml:space="preserve">For the definition above, the latency shall be no worse than 10 seconds on the uplink for a </w:t>
      </w:r>
      <w:r w:rsidR="00796D50" w:rsidRPr="0093631B">
        <w:rPr>
          <w:i/>
          <w:iCs/>
          <w:sz w:val="22"/>
          <w:lang w:val="en-GB" w:eastAsia="ja-JP"/>
        </w:rPr>
        <w:t>20-byte</w:t>
      </w:r>
      <w:r w:rsidRPr="0093631B">
        <w:rPr>
          <w:i/>
          <w:iCs/>
          <w:sz w:val="22"/>
          <w:lang w:val="en-GB" w:eastAsia="ja-JP"/>
        </w:rPr>
        <w:t xml:space="preserve"> application packet (with uncompressed IP header corresponding to 105 bytes physical layer) measured at the maximum coupling loss (</w:t>
      </w:r>
      <w:proofErr w:type="spellStart"/>
      <w:r w:rsidRPr="0093631B">
        <w:rPr>
          <w:i/>
          <w:iCs/>
          <w:sz w:val="22"/>
          <w:lang w:val="en-GB" w:eastAsia="ja-JP"/>
        </w:rPr>
        <w:t>MaxCL</w:t>
      </w:r>
      <w:proofErr w:type="spellEnd"/>
      <w:r w:rsidRPr="0093631B">
        <w:rPr>
          <w:i/>
          <w:iCs/>
          <w:sz w:val="22"/>
          <w:lang w:val="en-GB" w:eastAsia="ja-JP"/>
        </w:rPr>
        <w:t>) of 164</w:t>
      </w:r>
      <w:r w:rsidR="00A63FDF" w:rsidRPr="0093631B">
        <w:rPr>
          <w:i/>
          <w:iCs/>
          <w:sz w:val="22"/>
          <w:lang w:val="en-GB" w:eastAsia="ja-JP"/>
        </w:rPr>
        <w:t xml:space="preserve"> </w:t>
      </w:r>
      <w:proofErr w:type="spellStart"/>
      <w:r w:rsidRPr="0093631B">
        <w:rPr>
          <w:i/>
          <w:iCs/>
          <w:sz w:val="22"/>
          <w:lang w:val="en-GB" w:eastAsia="ja-JP"/>
        </w:rPr>
        <w:t>dB.</w:t>
      </w:r>
      <w:proofErr w:type="spellEnd"/>
    </w:p>
    <w:p w14:paraId="6449936E" w14:textId="58F4D58E" w:rsidR="00796D50" w:rsidRPr="0093631B" w:rsidRDefault="00796D50" w:rsidP="00A63FDF">
      <w:pPr>
        <w:jc w:val="both"/>
        <w:rPr>
          <w:sz w:val="22"/>
          <w:lang w:val="en-GB" w:eastAsia="ja-JP"/>
        </w:rPr>
      </w:pPr>
      <w:r w:rsidRPr="0093631B">
        <w:rPr>
          <w:sz w:val="22"/>
          <w:lang w:val="en-GB" w:eastAsia="ja-JP"/>
        </w:rPr>
        <w:lastRenderedPageBreak/>
        <w:t>Based on this</w:t>
      </w:r>
      <w:r w:rsidR="00B2421A" w:rsidRPr="0093631B">
        <w:rPr>
          <w:sz w:val="22"/>
          <w:lang w:val="en-GB" w:eastAsia="ja-JP"/>
        </w:rPr>
        <w:t>,</w:t>
      </w:r>
      <w:r w:rsidRPr="0093631B">
        <w:rPr>
          <w:sz w:val="22"/>
          <w:lang w:val="en-GB" w:eastAsia="ja-JP"/>
        </w:rPr>
        <w:t xml:space="preserve"> the latency should be </w:t>
      </w:r>
      <w:proofErr w:type="spellStart"/>
      <w:r w:rsidRPr="0093631B">
        <w:rPr>
          <w:sz w:val="22"/>
          <w:lang w:val="en-GB" w:eastAsia="ja-JP"/>
        </w:rPr>
        <w:t>analy</w:t>
      </w:r>
      <w:r w:rsidR="00670F23">
        <w:rPr>
          <w:sz w:val="22"/>
          <w:lang w:val="en-GB" w:eastAsia="ja-JP"/>
        </w:rPr>
        <w:t>z</w:t>
      </w:r>
      <w:r w:rsidRPr="0093631B">
        <w:rPr>
          <w:sz w:val="22"/>
          <w:lang w:val="en-GB" w:eastAsia="ja-JP"/>
        </w:rPr>
        <w:t>ed</w:t>
      </w:r>
      <w:proofErr w:type="spellEnd"/>
      <w:r w:rsidRPr="0093631B">
        <w:rPr>
          <w:sz w:val="22"/>
          <w:lang w:val="en-GB" w:eastAsia="ja-JP"/>
        </w:rPr>
        <w:t xml:space="preserve"> for overall delay </w:t>
      </w:r>
      <w:r w:rsidR="00630D89" w:rsidRPr="0093631B">
        <w:rPr>
          <w:sz w:val="22"/>
          <w:lang w:val="en-GB" w:eastAsia="ja-JP"/>
        </w:rPr>
        <w:t>from</w:t>
      </w:r>
      <w:r w:rsidRPr="0093631B">
        <w:rPr>
          <w:sz w:val="22"/>
          <w:lang w:val="en-GB" w:eastAsia="ja-JP"/>
        </w:rPr>
        <w:t xml:space="preserve"> application layer including delays introduced in </w:t>
      </w:r>
      <w:r w:rsidR="009C29BE" w:rsidRPr="0093631B">
        <w:rPr>
          <w:sz w:val="22"/>
          <w:lang w:val="en-GB" w:eastAsia="ja-JP"/>
        </w:rPr>
        <w:t xml:space="preserve">different layers. </w:t>
      </w:r>
      <w:r w:rsidR="00A049D2" w:rsidRPr="0093631B">
        <w:rPr>
          <w:sz w:val="22"/>
          <w:lang w:val="en-GB" w:eastAsia="ja-JP"/>
        </w:rPr>
        <w:t xml:space="preserve">The general effect of </w:t>
      </w:r>
      <w:r w:rsidR="0093631B">
        <w:rPr>
          <w:sz w:val="22"/>
          <w:lang w:val="en-GB" w:eastAsia="ja-JP"/>
        </w:rPr>
        <w:t xml:space="preserve">the </w:t>
      </w:r>
      <w:r w:rsidR="00A049D2" w:rsidRPr="0093631B">
        <w:rPr>
          <w:sz w:val="22"/>
          <w:lang w:val="en-GB" w:eastAsia="ja-JP"/>
        </w:rPr>
        <w:t xml:space="preserve">RTT of </w:t>
      </w:r>
      <w:r w:rsidR="002F6E91">
        <w:rPr>
          <w:sz w:val="22"/>
          <w:lang w:val="en-GB" w:eastAsia="ja-JP"/>
        </w:rPr>
        <w:t>the</w:t>
      </w:r>
      <w:r w:rsidR="0093631B">
        <w:rPr>
          <w:sz w:val="22"/>
          <w:lang w:val="en-GB" w:eastAsia="ja-JP"/>
        </w:rPr>
        <w:t xml:space="preserve"> </w:t>
      </w:r>
      <w:r w:rsidR="00A049D2" w:rsidRPr="0093631B">
        <w:rPr>
          <w:sz w:val="22"/>
          <w:lang w:val="en-GB" w:eastAsia="ja-JP"/>
        </w:rPr>
        <w:t xml:space="preserve">NTN network should be counted </w:t>
      </w:r>
      <w:r w:rsidR="00232E60" w:rsidRPr="0093631B">
        <w:rPr>
          <w:sz w:val="22"/>
          <w:lang w:val="en-GB" w:eastAsia="ja-JP"/>
        </w:rPr>
        <w:t xml:space="preserve">to estimate the overall delay of the </w:t>
      </w:r>
      <w:proofErr w:type="spellStart"/>
      <w:r w:rsidR="00232E60" w:rsidRPr="0093631B">
        <w:rPr>
          <w:sz w:val="22"/>
          <w:lang w:val="en-GB" w:eastAsia="ja-JP"/>
        </w:rPr>
        <w:t>eMTC</w:t>
      </w:r>
      <w:proofErr w:type="spellEnd"/>
      <w:r w:rsidR="00232E60" w:rsidRPr="0093631B">
        <w:rPr>
          <w:sz w:val="22"/>
          <w:lang w:val="en-GB" w:eastAsia="ja-JP"/>
        </w:rPr>
        <w:t xml:space="preserve"> for NTN. </w:t>
      </w:r>
      <w:r w:rsidR="00C36A62" w:rsidRPr="0093631B">
        <w:rPr>
          <w:sz w:val="22"/>
          <w:lang w:val="en-GB" w:eastAsia="ja-JP"/>
        </w:rPr>
        <w:t>Therefore,</w:t>
      </w:r>
      <w:r w:rsidR="006C2F9D" w:rsidRPr="0093631B">
        <w:rPr>
          <w:sz w:val="22"/>
          <w:lang w:val="en-GB" w:eastAsia="ja-JP"/>
        </w:rPr>
        <w:t xml:space="preserve"> the latency analysis for</w:t>
      </w:r>
      <w:r w:rsidR="00C36A62" w:rsidRPr="0093631B">
        <w:rPr>
          <w:sz w:val="22"/>
          <w:lang w:val="en-GB" w:eastAsia="ja-JP"/>
        </w:rPr>
        <w:t xml:space="preserve"> NTN</w:t>
      </w:r>
      <w:r w:rsidR="006C2F9D" w:rsidRPr="0093631B">
        <w:rPr>
          <w:sz w:val="22"/>
          <w:lang w:val="en-GB" w:eastAsia="ja-JP"/>
        </w:rPr>
        <w:t xml:space="preserve"> </w:t>
      </w:r>
      <w:proofErr w:type="spellStart"/>
      <w:r w:rsidR="006C2F9D" w:rsidRPr="0093631B">
        <w:rPr>
          <w:sz w:val="22"/>
          <w:lang w:val="en-GB" w:eastAsia="ja-JP"/>
        </w:rPr>
        <w:t>eMTC</w:t>
      </w:r>
      <w:proofErr w:type="spellEnd"/>
      <w:r w:rsidR="006C2F9D" w:rsidRPr="0093631B">
        <w:rPr>
          <w:sz w:val="22"/>
          <w:lang w:val="en-GB" w:eastAsia="ja-JP"/>
        </w:rPr>
        <w:t xml:space="preserve"> </w:t>
      </w:r>
      <w:r w:rsidR="00C36A62" w:rsidRPr="0093631B">
        <w:rPr>
          <w:sz w:val="22"/>
          <w:lang w:val="en-GB" w:eastAsia="ja-JP"/>
        </w:rPr>
        <w:t>should include</w:t>
      </w:r>
      <w:r w:rsidR="00652B46">
        <w:rPr>
          <w:sz w:val="22"/>
          <w:lang w:val="en-GB" w:eastAsia="ja-JP"/>
        </w:rPr>
        <w:t xml:space="preserve"> </w:t>
      </w:r>
      <w:r w:rsidR="00C36A62" w:rsidRPr="0093631B">
        <w:rPr>
          <w:sz w:val="22"/>
          <w:lang w:val="en-GB" w:eastAsia="ja-JP"/>
        </w:rPr>
        <w:t xml:space="preserve">more details besides delay introduced by HARQ operation. </w:t>
      </w:r>
      <w:r w:rsidR="00320A9F" w:rsidRPr="0093631B">
        <w:rPr>
          <w:sz w:val="22"/>
          <w:lang w:val="en-GB" w:eastAsia="ja-JP"/>
        </w:rPr>
        <w:t xml:space="preserve">In </w:t>
      </w:r>
      <w:r w:rsidR="0091429D" w:rsidRPr="0093631B">
        <w:rPr>
          <w:sz w:val="22"/>
          <w:lang w:val="en-GB" w:eastAsia="ja-JP"/>
        </w:rPr>
        <w:t>general,</w:t>
      </w:r>
      <w:r w:rsidR="00320A9F" w:rsidRPr="0093631B">
        <w:rPr>
          <w:sz w:val="22"/>
          <w:lang w:val="en-GB" w:eastAsia="ja-JP"/>
        </w:rPr>
        <w:t xml:space="preserve"> if the latency become</w:t>
      </w:r>
      <w:r w:rsidR="00B2421A" w:rsidRPr="0093631B">
        <w:rPr>
          <w:sz w:val="22"/>
          <w:lang w:val="en-GB" w:eastAsia="ja-JP"/>
        </w:rPr>
        <w:t>s the</w:t>
      </w:r>
      <w:r w:rsidR="00320A9F" w:rsidRPr="0093631B">
        <w:rPr>
          <w:sz w:val="22"/>
          <w:lang w:val="en-GB" w:eastAsia="ja-JP"/>
        </w:rPr>
        <w:t xml:space="preserve"> bottleneck for the NTN network</w:t>
      </w:r>
      <w:r w:rsidR="00652B46">
        <w:rPr>
          <w:sz w:val="22"/>
          <w:lang w:val="en-GB" w:eastAsia="ja-JP"/>
        </w:rPr>
        <w:t>,</w:t>
      </w:r>
      <w:r w:rsidR="00320A9F" w:rsidRPr="0093631B">
        <w:rPr>
          <w:sz w:val="22"/>
          <w:lang w:val="en-GB" w:eastAsia="ja-JP"/>
        </w:rPr>
        <w:t xml:space="preserve"> one way is to introduce </w:t>
      </w:r>
      <w:r w:rsidR="00B2421A" w:rsidRPr="0093631B">
        <w:rPr>
          <w:sz w:val="22"/>
          <w:lang w:val="en-GB" w:eastAsia="ja-JP"/>
        </w:rPr>
        <w:t xml:space="preserve">support for </w:t>
      </w:r>
      <w:r w:rsidR="00320A9F" w:rsidRPr="0093631B">
        <w:rPr>
          <w:sz w:val="22"/>
          <w:lang w:val="en-GB" w:eastAsia="ja-JP"/>
        </w:rPr>
        <w:t xml:space="preserve">disabling HARQ </w:t>
      </w:r>
      <w:r w:rsidR="00B2421A" w:rsidRPr="0093631B">
        <w:rPr>
          <w:sz w:val="22"/>
          <w:lang w:val="en-GB" w:eastAsia="ja-JP"/>
        </w:rPr>
        <w:t>feedback</w:t>
      </w:r>
      <w:r w:rsidR="00320A9F" w:rsidRPr="0093631B">
        <w:rPr>
          <w:sz w:val="22"/>
          <w:lang w:val="en-GB" w:eastAsia="ja-JP"/>
        </w:rPr>
        <w:t xml:space="preserve"> and use other means to maintain the reliability</w:t>
      </w:r>
      <w:r w:rsidR="0074097B" w:rsidRPr="0093631B">
        <w:rPr>
          <w:sz w:val="22"/>
          <w:lang w:val="en-GB" w:eastAsia="ja-JP"/>
        </w:rPr>
        <w:t>.</w:t>
      </w:r>
    </w:p>
    <w:p w14:paraId="29635250" w14:textId="1D673746" w:rsidR="005E2336" w:rsidRDefault="00320A9F" w:rsidP="002D4B13">
      <w:pPr>
        <w:pStyle w:val="BodyText"/>
        <w:rPr>
          <w:rFonts w:cs="Arial"/>
          <w:sz w:val="22"/>
        </w:rPr>
      </w:pPr>
      <w:proofErr w:type="gramStart"/>
      <w:r w:rsidRPr="00652B46">
        <w:rPr>
          <w:rFonts w:cs="Arial"/>
          <w:sz w:val="22"/>
        </w:rPr>
        <w:t>Similar to</w:t>
      </w:r>
      <w:proofErr w:type="gramEnd"/>
      <w:r w:rsidRPr="00652B46">
        <w:rPr>
          <w:rFonts w:cs="Arial"/>
          <w:sz w:val="22"/>
        </w:rPr>
        <w:t xml:space="preserve"> the latency, b</w:t>
      </w:r>
      <w:r w:rsidR="00AB12AB" w:rsidRPr="00652B46">
        <w:rPr>
          <w:rFonts w:cs="Arial"/>
          <w:sz w:val="22"/>
        </w:rPr>
        <w:t xml:space="preserve">attery lifetime calculation requires more details </w:t>
      </w:r>
      <w:r w:rsidR="0093631B">
        <w:rPr>
          <w:rFonts w:cs="Arial"/>
          <w:sz w:val="22"/>
        </w:rPr>
        <w:t xml:space="preserve">to be considered </w:t>
      </w:r>
      <w:r w:rsidR="0074097B" w:rsidRPr="00652B46">
        <w:rPr>
          <w:rFonts w:cs="Arial"/>
          <w:sz w:val="22"/>
        </w:rPr>
        <w:t xml:space="preserve">than </w:t>
      </w:r>
      <w:r w:rsidR="0093631B">
        <w:rPr>
          <w:rFonts w:cs="Arial"/>
          <w:sz w:val="22"/>
        </w:rPr>
        <w:t xml:space="preserve">the </w:t>
      </w:r>
      <w:r w:rsidR="0074097B" w:rsidRPr="00652B46">
        <w:rPr>
          <w:rFonts w:cs="Arial"/>
          <w:sz w:val="22"/>
        </w:rPr>
        <w:t>effect of HARQ</w:t>
      </w:r>
      <w:r w:rsidR="000C712F" w:rsidRPr="00652B46">
        <w:rPr>
          <w:rFonts w:cs="Arial"/>
          <w:sz w:val="22"/>
        </w:rPr>
        <w:t xml:space="preserve"> operation</w:t>
      </w:r>
      <w:r w:rsidR="00AB12AB" w:rsidRPr="00652B46">
        <w:rPr>
          <w:rFonts w:cs="Arial"/>
          <w:sz w:val="22"/>
        </w:rPr>
        <w:t xml:space="preserve">. </w:t>
      </w:r>
    </w:p>
    <w:p w14:paraId="1BC039D8" w14:textId="24D84BD7" w:rsidR="00670F23" w:rsidRPr="00E07204" w:rsidRDefault="00670F23">
      <w:pPr>
        <w:pStyle w:val="Observation"/>
        <w:rPr>
          <w:sz w:val="22"/>
          <w:szCs w:val="24"/>
        </w:rPr>
      </w:pPr>
      <w:bookmarkStart w:id="7" w:name="_Toc68624004"/>
      <w:r w:rsidRPr="00E07204">
        <w:rPr>
          <w:sz w:val="22"/>
          <w:szCs w:val="24"/>
        </w:rPr>
        <w:t xml:space="preserve">Latency should be analyzed for overall delay from application layer including delays introduced in different layers. The general effect of the RTT of </w:t>
      </w:r>
      <w:r w:rsidR="002F6E91" w:rsidRPr="00E07204">
        <w:rPr>
          <w:sz w:val="22"/>
          <w:szCs w:val="24"/>
        </w:rPr>
        <w:t>the</w:t>
      </w:r>
      <w:r w:rsidRPr="00E07204">
        <w:rPr>
          <w:sz w:val="22"/>
          <w:szCs w:val="24"/>
        </w:rPr>
        <w:t xml:space="preserve"> NTN network should be counted to estimate the overall delay of the </w:t>
      </w:r>
      <w:proofErr w:type="spellStart"/>
      <w:r w:rsidRPr="00E07204">
        <w:rPr>
          <w:sz w:val="22"/>
          <w:szCs w:val="24"/>
        </w:rPr>
        <w:t>eMTC</w:t>
      </w:r>
      <w:proofErr w:type="spellEnd"/>
      <w:r w:rsidRPr="00E07204">
        <w:rPr>
          <w:sz w:val="22"/>
          <w:szCs w:val="24"/>
        </w:rPr>
        <w:t xml:space="preserve"> for NTN.</w:t>
      </w:r>
      <w:bookmarkEnd w:id="7"/>
    </w:p>
    <w:p w14:paraId="18E24C00" w14:textId="79D9C12F" w:rsidR="00E07204" w:rsidRPr="00E07204" w:rsidRDefault="00E07204" w:rsidP="00E07204">
      <w:pPr>
        <w:pStyle w:val="Observation"/>
        <w:rPr>
          <w:sz w:val="22"/>
        </w:rPr>
      </w:pPr>
      <w:bookmarkStart w:id="8" w:name="_Toc68624005"/>
      <w:r w:rsidRPr="00E07204">
        <w:rPr>
          <w:rFonts w:cs="Arial"/>
          <w:sz w:val="22"/>
        </w:rPr>
        <w:t>Battery lifetime calculation requires more details to be considered than the effect of HARQ operation.</w:t>
      </w:r>
      <w:bookmarkEnd w:id="8"/>
    </w:p>
    <w:p w14:paraId="56C445BC" w14:textId="4BE587D9" w:rsidR="00CE00E4" w:rsidRPr="008F7327" w:rsidRDefault="00382993" w:rsidP="00CE00E4">
      <w:pPr>
        <w:pStyle w:val="Heading1"/>
      </w:pPr>
      <w:r>
        <w:t>3</w:t>
      </w:r>
      <w:r w:rsidR="00CE00E4">
        <w:tab/>
      </w:r>
      <w:r w:rsidR="00CE00E4" w:rsidRPr="008F7327">
        <w:t>HARQ operation in NB-IoT</w:t>
      </w:r>
    </w:p>
    <w:p w14:paraId="5CB36F5B" w14:textId="3D869CCB" w:rsidR="000A45B0" w:rsidRPr="0093631B" w:rsidRDefault="00720C8A" w:rsidP="00CE00E4">
      <w:pPr>
        <w:rPr>
          <w:sz w:val="22"/>
        </w:rPr>
      </w:pPr>
      <w:r w:rsidRPr="0093631B">
        <w:rPr>
          <w:sz w:val="22"/>
        </w:rPr>
        <w:t>A similar analysis can be made for NB-IoT. This will be added in a future contribution.</w:t>
      </w:r>
    </w:p>
    <w:p w14:paraId="37EB5693" w14:textId="18F9152A" w:rsidR="00C01F33" w:rsidRPr="00CE0424" w:rsidRDefault="00C01F33" w:rsidP="00CE0424">
      <w:pPr>
        <w:pStyle w:val="Heading1"/>
      </w:pPr>
      <w:r w:rsidRPr="00CE0424">
        <w:t>Conclusion</w:t>
      </w:r>
    </w:p>
    <w:p w14:paraId="5A650F21" w14:textId="77777777" w:rsidR="008E065E" w:rsidRPr="003E4627" w:rsidRDefault="008E065E" w:rsidP="002E596D">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17AB4D97" w14:textId="77777777" w:rsidR="0095387F" w:rsidRPr="0095387F" w:rsidRDefault="006F6582" w:rsidP="002E596D">
      <w:pPr>
        <w:pStyle w:val="TableofFigures"/>
        <w:tabs>
          <w:tab w:val="right" w:leader="dot" w:pos="9629"/>
        </w:tabs>
        <w:jc w:val="both"/>
        <w:rPr>
          <w:rFonts w:asciiTheme="minorHAnsi" w:eastAsiaTheme="minorEastAsia" w:hAnsiTheme="minorHAnsi"/>
          <w:b w:val="0"/>
          <w:noProof/>
          <w:sz w:val="24"/>
          <w:szCs w:val="24"/>
          <w:lang w:val="sv-SE" w:eastAsia="sv-SE"/>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68624003" w:history="1">
        <w:r w:rsidR="0095387F" w:rsidRPr="0095387F">
          <w:rPr>
            <w:rStyle w:val="Hyperlink"/>
            <w:noProof/>
            <w:sz w:val="22"/>
            <w:szCs w:val="24"/>
          </w:rPr>
          <w:t>Observation 1</w:t>
        </w:r>
        <w:r w:rsidR="0095387F" w:rsidRPr="0095387F">
          <w:rPr>
            <w:rFonts w:asciiTheme="minorHAnsi" w:eastAsiaTheme="minorEastAsia" w:hAnsiTheme="minorHAnsi"/>
            <w:b w:val="0"/>
            <w:noProof/>
            <w:sz w:val="24"/>
            <w:szCs w:val="24"/>
            <w:lang w:val="sv-SE" w:eastAsia="sv-SE"/>
          </w:rPr>
          <w:tab/>
        </w:r>
        <w:r w:rsidR="0095387F" w:rsidRPr="0095387F">
          <w:rPr>
            <w:rStyle w:val="Hyperlink"/>
            <w:rFonts w:cs="Arial"/>
            <w:noProof/>
            <w:sz w:val="22"/>
            <w:szCs w:val="24"/>
          </w:rPr>
          <w:t>No HARQ enhancements are necessary to support the required data rates of IoT. However, the reductions in peak data rates due to stalling are substantial, especially for GEO. Therefore, enhancements that do not impose a significant complexity/cost increase could still be considered.</w:t>
        </w:r>
      </w:hyperlink>
    </w:p>
    <w:p w14:paraId="21CC4DB5" w14:textId="77777777" w:rsidR="0095387F" w:rsidRPr="0095387F" w:rsidRDefault="00E81774" w:rsidP="002E596D">
      <w:pPr>
        <w:pStyle w:val="TableofFigures"/>
        <w:tabs>
          <w:tab w:val="right" w:leader="dot" w:pos="9629"/>
        </w:tabs>
        <w:jc w:val="both"/>
        <w:rPr>
          <w:rFonts w:asciiTheme="minorHAnsi" w:eastAsiaTheme="minorEastAsia" w:hAnsiTheme="minorHAnsi"/>
          <w:b w:val="0"/>
          <w:noProof/>
          <w:sz w:val="24"/>
          <w:szCs w:val="24"/>
          <w:lang w:val="sv-SE" w:eastAsia="sv-SE"/>
        </w:rPr>
      </w:pPr>
      <w:hyperlink w:anchor="_Toc68624004" w:history="1">
        <w:r w:rsidR="0095387F" w:rsidRPr="0095387F">
          <w:rPr>
            <w:rStyle w:val="Hyperlink"/>
            <w:noProof/>
            <w:sz w:val="22"/>
            <w:szCs w:val="24"/>
          </w:rPr>
          <w:t>Observation 2</w:t>
        </w:r>
        <w:r w:rsidR="0095387F" w:rsidRPr="0095387F">
          <w:rPr>
            <w:rFonts w:asciiTheme="minorHAnsi" w:eastAsiaTheme="minorEastAsia" w:hAnsiTheme="minorHAnsi"/>
            <w:b w:val="0"/>
            <w:noProof/>
            <w:sz w:val="24"/>
            <w:szCs w:val="24"/>
            <w:lang w:val="sv-SE" w:eastAsia="sv-SE"/>
          </w:rPr>
          <w:tab/>
        </w:r>
        <w:r w:rsidR="0095387F" w:rsidRPr="0095387F">
          <w:rPr>
            <w:rStyle w:val="Hyperlink"/>
            <w:noProof/>
            <w:sz w:val="22"/>
            <w:szCs w:val="24"/>
          </w:rPr>
          <w:t>Latency should be analyzed for overall delay from application layer including delays introduced in different layers. The general effect of the RTT of the NTN network should be counted to estimate the overall delay of the eMTC for NTN.</w:t>
        </w:r>
      </w:hyperlink>
    </w:p>
    <w:p w14:paraId="35CDE6E8" w14:textId="77777777" w:rsidR="0095387F" w:rsidRPr="0095387F" w:rsidRDefault="00E81774" w:rsidP="002E596D">
      <w:pPr>
        <w:pStyle w:val="TableofFigures"/>
        <w:tabs>
          <w:tab w:val="right" w:leader="dot" w:pos="9629"/>
        </w:tabs>
        <w:jc w:val="both"/>
        <w:rPr>
          <w:rFonts w:asciiTheme="minorHAnsi" w:eastAsiaTheme="minorEastAsia" w:hAnsiTheme="minorHAnsi"/>
          <w:b w:val="0"/>
          <w:noProof/>
          <w:sz w:val="24"/>
          <w:szCs w:val="24"/>
          <w:lang w:val="sv-SE" w:eastAsia="sv-SE"/>
        </w:rPr>
      </w:pPr>
      <w:hyperlink w:anchor="_Toc68624005" w:history="1">
        <w:r w:rsidR="0095387F" w:rsidRPr="0095387F">
          <w:rPr>
            <w:rStyle w:val="Hyperlink"/>
            <w:noProof/>
            <w:sz w:val="22"/>
            <w:szCs w:val="24"/>
          </w:rPr>
          <w:t>Observation 3</w:t>
        </w:r>
        <w:r w:rsidR="0095387F" w:rsidRPr="0095387F">
          <w:rPr>
            <w:rFonts w:asciiTheme="minorHAnsi" w:eastAsiaTheme="minorEastAsia" w:hAnsiTheme="minorHAnsi"/>
            <w:b w:val="0"/>
            <w:noProof/>
            <w:sz w:val="24"/>
            <w:szCs w:val="24"/>
            <w:lang w:val="sv-SE" w:eastAsia="sv-SE"/>
          </w:rPr>
          <w:tab/>
        </w:r>
        <w:r w:rsidR="0095387F" w:rsidRPr="0095387F">
          <w:rPr>
            <w:rStyle w:val="Hyperlink"/>
            <w:rFonts w:cs="Arial"/>
            <w:noProof/>
            <w:sz w:val="22"/>
            <w:szCs w:val="24"/>
          </w:rPr>
          <w:t>Battery lifetime calculation requires more details to be considered than the effect of HARQ operation.</w:t>
        </w:r>
      </w:hyperlink>
    </w:p>
    <w:p w14:paraId="7D91EC5D" w14:textId="37201711" w:rsidR="006E1C82" w:rsidRPr="003E4627" w:rsidRDefault="006F6582" w:rsidP="002E596D">
      <w:pPr>
        <w:pStyle w:val="BodyText"/>
        <w:rPr>
          <w:b/>
          <w:bCs/>
          <w:sz w:val="22"/>
        </w:rPr>
      </w:pPr>
      <w:r w:rsidRPr="003E4627">
        <w:rPr>
          <w:b/>
          <w:bCs/>
          <w:sz w:val="22"/>
        </w:rPr>
        <w:fldChar w:fldCharType="end"/>
      </w:r>
    </w:p>
    <w:p w14:paraId="6225A1B8" w14:textId="77777777" w:rsidR="006E1C82" w:rsidRPr="003E4627" w:rsidRDefault="008E065E" w:rsidP="002E596D">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3213A3C7" w14:textId="77777777" w:rsidR="0095387F" w:rsidRPr="0095387F" w:rsidRDefault="006E1C82" w:rsidP="002E596D">
      <w:pPr>
        <w:pStyle w:val="TableofFigures"/>
        <w:tabs>
          <w:tab w:val="right" w:leader="dot" w:pos="9629"/>
        </w:tabs>
        <w:jc w:val="both"/>
        <w:rPr>
          <w:rFonts w:asciiTheme="minorHAnsi" w:eastAsiaTheme="minorEastAsia" w:hAnsiTheme="minorHAnsi"/>
          <w:b w:val="0"/>
          <w:noProof/>
          <w:sz w:val="24"/>
          <w:szCs w:val="24"/>
          <w:lang w:val="sv-SE" w:eastAsia="sv-SE"/>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68624006" w:history="1">
        <w:r w:rsidR="0095387F" w:rsidRPr="0095387F">
          <w:rPr>
            <w:rStyle w:val="Hyperlink"/>
            <w:noProof/>
            <w:sz w:val="22"/>
            <w:szCs w:val="24"/>
          </w:rPr>
          <w:t>Proposal 1</w:t>
        </w:r>
        <w:r w:rsidR="0095387F" w:rsidRPr="0095387F">
          <w:rPr>
            <w:rFonts w:asciiTheme="minorHAnsi" w:eastAsiaTheme="minorEastAsia" w:hAnsiTheme="minorHAnsi"/>
            <w:b w:val="0"/>
            <w:noProof/>
            <w:sz w:val="24"/>
            <w:szCs w:val="24"/>
            <w:lang w:val="sv-SE" w:eastAsia="sv-SE"/>
          </w:rPr>
          <w:tab/>
        </w:r>
        <w:r w:rsidR="0095387F" w:rsidRPr="0095387F">
          <w:rPr>
            <w:rStyle w:val="Hyperlink"/>
            <w:noProof/>
            <w:sz w:val="22"/>
            <w:szCs w:val="24"/>
          </w:rPr>
          <w:t>Do not increase the number of HARQ processes for eMTC.</w:t>
        </w:r>
      </w:hyperlink>
    </w:p>
    <w:p w14:paraId="367EE229" w14:textId="77777777" w:rsidR="0095387F" w:rsidRPr="0095387F" w:rsidRDefault="00E81774" w:rsidP="002E596D">
      <w:pPr>
        <w:pStyle w:val="TableofFigures"/>
        <w:tabs>
          <w:tab w:val="right" w:leader="dot" w:pos="9629"/>
        </w:tabs>
        <w:jc w:val="both"/>
        <w:rPr>
          <w:rFonts w:asciiTheme="minorHAnsi" w:eastAsiaTheme="minorEastAsia" w:hAnsiTheme="minorHAnsi"/>
          <w:b w:val="0"/>
          <w:noProof/>
          <w:sz w:val="24"/>
          <w:szCs w:val="24"/>
          <w:lang w:val="sv-SE" w:eastAsia="sv-SE"/>
        </w:rPr>
      </w:pPr>
      <w:hyperlink w:anchor="_Toc68624007" w:history="1">
        <w:r w:rsidR="0095387F" w:rsidRPr="0095387F">
          <w:rPr>
            <w:rStyle w:val="Hyperlink"/>
            <w:noProof/>
            <w:sz w:val="22"/>
            <w:szCs w:val="24"/>
          </w:rPr>
          <w:t>Proposal 2</w:t>
        </w:r>
        <w:r w:rsidR="0095387F" w:rsidRPr="0095387F">
          <w:rPr>
            <w:rFonts w:asciiTheme="minorHAnsi" w:eastAsiaTheme="minorEastAsia" w:hAnsiTheme="minorHAnsi"/>
            <w:b w:val="0"/>
            <w:noProof/>
            <w:sz w:val="24"/>
            <w:szCs w:val="24"/>
            <w:lang w:val="sv-SE" w:eastAsia="sv-SE"/>
          </w:rPr>
          <w:tab/>
        </w:r>
        <w:r w:rsidR="0095387F" w:rsidRPr="0095387F">
          <w:rPr>
            <w:rStyle w:val="Hyperlink"/>
            <w:noProof/>
            <w:sz w:val="22"/>
            <w:szCs w:val="24"/>
          </w:rPr>
          <w:t>Study further the benefits and drawbacks of disabling HARQ feedback.</w:t>
        </w:r>
      </w:hyperlink>
    </w:p>
    <w:p w14:paraId="58ACA235" w14:textId="3CB702B5" w:rsidR="00C01F33" w:rsidRPr="008377B4" w:rsidRDefault="006E1C82" w:rsidP="002E596D">
      <w:pPr>
        <w:pStyle w:val="BodyText"/>
        <w:rPr>
          <w:b/>
          <w:sz w:val="22"/>
        </w:rPr>
      </w:pPr>
      <w:r w:rsidRPr="003E4627">
        <w:rPr>
          <w:b/>
          <w:bCs/>
          <w:sz w:val="22"/>
        </w:rPr>
        <w:fldChar w:fldCharType="end"/>
      </w:r>
      <w:bookmarkStart w:id="9" w:name="_In-sequence_SDU_delivery"/>
      <w:bookmarkEnd w:id="9"/>
    </w:p>
    <w:p w14:paraId="71D79D99" w14:textId="77777777" w:rsidR="00F507D1" w:rsidRPr="00CE0424" w:rsidRDefault="00F507D1" w:rsidP="00CE0424">
      <w:pPr>
        <w:pStyle w:val="Heading1"/>
      </w:pPr>
      <w:r w:rsidRPr="00CE0424">
        <w:t>References</w:t>
      </w:r>
    </w:p>
    <w:p w14:paraId="77C5E852" w14:textId="1E99D169" w:rsidR="005F3025" w:rsidRPr="009545D0" w:rsidRDefault="009545D0" w:rsidP="009545D0">
      <w:pPr>
        <w:pStyle w:val="Reference"/>
        <w:rPr>
          <w:sz w:val="22"/>
        </w:rPr>
      </w:pPr>
      <w:bookmarkStart w:id="10" w:name="_Ref60033821"/>
      <w:bookmarkStart w:id="11" w:name="_Ref174151459"/>
      <w:bookmarkStart w:id="12"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10"/>
    </w:p>
    <w:p w14:paraId="7E6E87CC" w14:textId="5EFCAD86" w:rsidR="005F3025" w:rsidRDefault="002E4985" w:rsidP="00311702">
      <w:pPr>
        <w:pStyle w:val="Reference"/>
        <w:rPr>
          <w:sz w:val="22"/>
        </w:rPr>
      </w:pPr>
      <w:bookmarkStart w:id="13" w:name="_Ref49798325"/>
      <w:r>
        <w:rPr>
          <w:sz w:val="22"/>
        </w:rPr>
        <w:t xml:space="preserve">3GPP </w:t>
      </w:r>
      <w:r w:rsidR="006131EF" w:rsidRPr="003E4627">
        <w:rPr>
          <w:sz w:val="22"/>
        </w:rPr>
        <w:t>TR</w:t>
      </w:r>
      <w:r w:rsidR="007B151C" w:rsidRPr="003E4627">
        <w:rPr>
          <w:sz w:val="22"/>
        </w:rPr>
        <w:t xml:space="preserve"> </w:t>
      </w:r>
      <w:r w:rsidR="006131EF" w:rsidRPr="003E4627">
        <w:rPr>
          <w:sz w:val="22"/>
        </w:rPr>
        <w:t>38.821</w:t>
      </w:r>
      <w:r w:rsidR="005F3025" w:rsidRPr="003E4627">
        <w:rPr>
          <w:sz w:val="22"/>
        </w:rPr>
        <w:t xml:space="preserve">, </w:t>
      </w:r>
      <w:r w:rsidR="007B151C" w:rsidRPr="003E4627">
        <w:rPr>
          <w:sz w:val="22"/>
        </w:rPr>
        <w:t>Solutions for NR to support Non-terrestrial Networks (NTN)</w:t>
      </w:r>
      <w:bookmarkEnd w:id="13"/>
    </w:p>
    <w:p w14:paraId="7FD7D2C3" w14:textId="62680451" w:rsidR="002E4985" w:rsidRPr="002E4985" w:rsidRDefault="002E4985" w:rsidP="002E4985">
      <w:pPr>
        <w:pStyle w:val="Reference"/>
        <w:rPr>
          <w:sz w:val="22"/>
        </w:rPr>
      </w:pPr>
      <w:bookmarkStart w:id="14" w:name="_Ref68304863"/>
      <w:r>
        <w:rPr>
          <w:sz w:val="22"/>
        </w:rPr>
        <w:t xml:space="preserve">3GPP TR 38.913, </w:t>
      </w:r>
      <w:r w:rsidRPr="002E4985">
        <w:rPr>
          <w:sz w:val="22"/>
        </w:rPr>
        <w:t>Study on Scenarios and Requirements for</w:t>
      </w:r>
      <w:r>
        <w:rPr>
          <w:sz w:val="22"/>
        </w:rPr>
        <w:t xml:space="preserve"> </w:t>
      </w:r>
      <w:r w:rsidRPr="002E4985">
        <w:rPr>
          <w:sz w:val="22"/>
        </w:rPr>
        <w:t>Next Generation Access Technologies</w:t>
      </w:r>
      <w:bookmarkEnd w:id="14"/>
    </w:p>
    <w:bookmarkEnd w:id="11"/>
    <w:bookmarkEnd w:id="12"/>
    <w:p w14:paraId="3FFC1228" w14:textId="7C6D8C57" w:rsidR="00436CD6" w:rsidRPr="00CE0424" w:rsidRDefault="00436CD6" w:rsidP="00436CD6">
      <w:pPr>
        <w:pStyle w:val="Heading1"/>
      </w:pPr>
      <w:r>
        <w:lastRenderedPageBreak/>
        <w:t>Appendix</w:t>
      </w:r>
    </w:p>
    <w:p w14:paraId="715CA09B" w14:textId="45D57F83" w:rsidR="003A7EF3" w:rsidRDefault="00436CD6" w:rsidP="00CE0424">
      <w:pPr>
        <w:pStyle w:val="BodyText"/>
      </w:pPr>
      <w:r w:rsidRPr="00294ED7">
        <w:rPr>
          <w:noProof/>
          <w:sz w:val="22"/>
        </w:rPr>
        <mc:AlternateContent>
          <mc:Choice Requires="wps">
            <w:drawing>
              <wp:inline distT="0" distB="0" distL="0" distR="0" wp14:anchorId="7F0DFBE9" wp14:editId="309DCF40">
                <wp:extent cx="6120765" cy="4795520"/>
                <wp:effectExtent l="0" t="0" r="13335" b="2413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95520"/>
                        </a:xfrm>
                        <a:prstGeom prst="rect">
                          <a:avLst/>
                        </a:prstGeom>
                        <a:solidFill>
                          <a:schemeClr val="lt1">
                            <a:lumMod val="100000"/>
                            <a:lumOff val="0"/>
                          </a:schemeClr>
                        </a:solidFill>
                        <a:ln w="6350">
                          <a:solidFill>
                            <a:srgbClr val="000000"/>
                          </a:solidFill>
                          <a:miter lim="800000"/>
                          <a:headEnd/>
                          <a:tailEnd/>
                        </a:ln>
                      </wps:spPr>
                      <wps:txbx>
                        <w:txbxContent>
                          <w:p w14:paraId="7690DA96"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E1EADF8"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Study further the potential benefits and/or drawbacks of increasing the number of HARQ processes on throughput, latency, power consumption and complexity</w:t>
                            </w:r>
                          </w:p>
                          <w:p w14:paraId="6A04D823" w14:textId="77777777" w:rsidR="00D63C61" w:rsidRPr="00E81774" w:rsidRDefault="00D63C61" w:rsidP="00436CD6">
                            <w:pPr>
                              <w:spacing w:after="0" w:line="240" w:lineRule="auto"/>
                              <w:rPr>
                                <w:rFonts w:ascii="Times New Roman" w:eastAsia="Batang" w:hAnsi="Times New Roman" w:cs="Times New Roman"/>
                                <w:szCs w:val="24"/>
                                <w:lang w:val="en-GB" w:eastAsia="x-none"/>
                              </w:rPr>
                            </w:pPr>
                          </w:p>
                          <w:p w14:paraId="56E496C6"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1A78FE87" w14:textId="77777777" w:rsidR="00D63C61" w:rsidRPr="00E81774" w:rsidRDefault="00D63C61"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For NTN, further study potential benefits and/or drawbacks of disabling HARQ feedback for NB-IoT.</w:t>
                            </w:r>
                          </w:p>
                          <w:p w14:paraId="2EC9374B" w14:textId="77777777" w:rsidR="00D63C61" w:rsidRPr="00E81774" w:rsidRDefault="00D63C61"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For NTN, further study potential benefits and/or drawbacks of disabling HARQ feedback for </w:t>
                            </w:r>
                            <w:proofErr w:type="spellStart"/>
                            <w:r w:rsidRPr="00E81774">
                              <w:rPr>
                                <w:rFonts w:ascii="Times New Roman" w:eastAsia="Batang" w:hAnsi="Times New Roman" w:cs="Times New Roman"/>
                                <w:szCs w:val="24"/>
                                <w:lang w:val="en-GB" w:eastAsia="x-none"/>
                              </w:rPr>
                              <w:t>eMTC</w:t>
                            </w:r>
                            <w:proofErr w:type="spellEnd"/>
                            <w:r w:rsidRPr="00E81774">
                              <w:rPr>
                                <w:rFonts w:ascii="Times New Roman" w:eastAsia="Batang" w:hAnsi="Times New Roman" w:cs="Times New Roman"/>
                                <w:szCs w:val="24"/>
                                <w:lang w:val="en-GB" w:eastAsia="x-none"/>
                              </w:rPr>
                              <w:t>.</w:t>
                            </w:r>
                          </w:p>
                          <w:p w14:paraId="785AFF33" w14:textId="77777777" w:rsidR="00D63C61" w:rsidRPr="00E81774" w:rsidRDefault="00D63C61" w:rsidP="00436CD6">
                            <w:pPr>
                              <w:spacing w:after="0" w:line="240" w:lineRule="auto"/>
                              <w:rPr>
                                <w:rFonts w:ascii="Times New Roman" w:eastAsia="Batang" w:hAnsi="Times New Roman" w:cs="Times New Roman"/>
                                <w:szCs w:val="24"/>
                                <w:highlight w:val="green"/>
                                <w:lang w:val="en-GB" w:eastAsia="x-none"/>
                              </w:rPr>
                            </w:pPr>
                          </w:p>
                          <w:p w14:paraId="55FD4841"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70C9C1D9"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In relation to HARQ operation in NTN IoT, further study at least </w:t>
                            </w:r>
                          </w:p>
                          <w:p w14:paraId="071E92AE"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any other potential HARQ feedback mechanisms</w:t>
                            </w:r>
                          </w:p>
                          <w:p w14:paraId="3AEDBF9B"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The necessity, potential benefits and drawbacks of reduced PDCCH monitoring</w:t>
                            </w:r>
                          </w:p>
                          <w:p w14:paraId="4DDC5F18"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The necessity, potential benefits and drawbacks of coverage enhancements</w:t>
                            </w:r>
                          </w:p>
                          <w:p w14:paraId="1A3907FE"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The necessity, potential benefits and drawbacks of uplink transmission gaps with multiple HARQ processes</w:t>
                            </w:r>
                          </w:p>
                          <w:p w14:paraId="18F460CF"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benefits and drawbacks of maintaining HARQ process continuity in serving cell change </w:t>
                            </w:r>
                          </w:p>
                          <w:p w14:paraId="7232AE40"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multiple Transport Blocks scheduling</w:t>
                            </w:r>
                          </w:p>
                          <w:p w14:paraId="1D53D147"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throughput enhancements</w:t>
                            </w:r>
                          </w:p>
                          <w:p w14:paraId="3390465E" w14:textId="77777777" w:rsidR="00D63C61" w:rsidRPr="00E81774" w:rsidRDefault="00D63C61" w:rsidP="00436CD6">
                            <w:pPr>
                              <w:numPr>
                                <w:ilvl w:val="1"/>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FFS: Whether target throughput in NTN will be the same as target throughput in terrestrial networks</w:t>
                            </w:r>
                            <w:r w:rsidRPr="00E81774">
                              <w:rPr>
                                <w:rFonts w:ascii="Times New Roman" w:eastAsia="Batang" w:hAnsi="Times New Roman" w:cs="Times New Roman"/>
                                <w:szCs w:val="24"/>
                                <w:lang w:val="en-GB" w:eastAsia="x-none"/>
                              </w:rPr>
                              <w:br/>
                            </w:r>
                          </w:p>
                          <w:p w14:paraId="40E8591E"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CAFACFD"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zh-CN"/>
                              </w:rPr>
                              <w:t>The motivation for introducing HARQ enhancements in NR NTN needs further consideration for HARQ enhancements in NTN IoT. Capture the following in the TR:</w:t>
                            </w:r>
                          </w:p>
                          <w:p w14:paraId="6A8C3E9F" w14:textId="77777777" w:rsidR="00D63C61" w:rsidRPr="00E81774" w:rsidRDefault="00D63C61"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14B5C5D" w14:textId="77777777" w:rsidR="00D63C61" w:rsidRPr="00E81774" w:rsidRDefault="00D63C61"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 xml:space="preserve">The peak throughput of IoT UEs operating over NTN is not expected to be higher than the peak throughput of IoT UEs operating over TN.   </w:t>
                            </w:r>
                          </w:p>
                          <w:p w14:paraId="63232643" w14:textId="77777777" w:rsidR="00D63C61" w:rsidRPr="00E81774" w:rsidRDefault="00D63C61" w:rsidP="00436CD6">
                            <w:pPr>
                              <w:pStyle w:val="B1"/>
                              <w:ind w:left="0" w:firstLine="0"/>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type w14:anchorId="7F0DFBE9" id="_x0000_t202" coordsize="21600,21600" o:spt="202" path="m,l,21600r21600,l21600,xe">
                <v:stroke joinstyle="miter"/>
                <v:path gradientshapeok="t" o:connecttype="rect"/>
              </v:shapetype>
              <v:shape id="Text Box 12" o:spid="_x0000_s1026" type="#_x0000_t202" style="width:481.95pt;height:3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" fillcolor="white [3201]" strokeweight=".5pt">
                <v:textbox>
                  <w:txbxContent>
                    <w:p w14:paraId="7690DA96"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E1EADF8"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Study further the potential benefits and/or drawbacks of increasing the number of HARQ processes on throughput, latency, power consumption and complexity</w:t>
                      </w:r>
                    </w:p>
                    <w:p w14:paraId="6A04D823" w14:textId="77777777" w:rsidR="00D63C61" w:rsidRPr="00E81774" w:rsidRDefault="00D63C61" w:rsidP="00436CD6">
                      <w:pPr>
                        <w:spacing w:after="0" w:line="240" w:lineRule="auto"/>
                        <w:rPr>
                          <w:rFonts w:ascii="Times New Roman" w:eastAsia="Batang" w:hAnsi="Times New Roman" w:cs="Times New Roman"/>
                          <w:szCs w:val="24"/>
                          <w:lang w:val="en-GB" w:eastAsia="x-none"/>
                        </w:rPr>
                      </w:pPr>
                    </w:p>
                    <w:p w14:paraId="56E496C6"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1A78FE87" w14:textId="77777777" w:rsidR="00D63C61" w:rsidRPr="00E81774" w:rsidRDefault="00D63C61"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For NTN, further study potential benefits and/or drawbacks of disabling HARQ feedback for NB-IoT.</w:t>
                      </w:r>
                    </w:p>
                    <w:p w14:paraId="2EC9374B" w14:textId="77777777" w:rsidR="00D63C61" w:rsidRPr="00E81774" w:rsidRDefault="00D63C61"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For NTN, further study potential benefits and/or drawbacks of disabling HARQ feedback for </w:t>
                      </w:r>
                      <w:proofErr w:type="spellStart"/>
                      <w:r w:rsidRPr="00E81774">
                        <w:rPr>
                          <w:rFonts w:ascii="Times New Roman" w:eastAsia="Batang" w:hAnsi="Times New Roman" w:cs="Times New Roman"/>
                          <w:szCs w:val="24"/>
                          <w:lang w:val="en-GB" w:eastAsia="x-none"/>
                        </w:rPr>
                        <w:t>eMTC</w:t>
                      </w:r>
                      <w:proofErr w:type="spellEnd"/>
                      <w:r w:rsidRPr="00E81774">
                        <w:rPr>
                          <w:rFonts w:ascii="Times New Roman" w:eastAsia="Batang" w:hAnsi="Times New Roman" w:cs="Times New Roman"/>
                          <w:szCs w:val="24"/>
                          <w:lang w:val="en-GB" w:eastAsia="x-none"/>
                        </w:rPr>
                        <w:t>.</w:t>
                      </w:r>
                    </w:p>
                    <w:p w14:paraId="785AFF33" w14:textId="77777777" w:rsidR="00D63C61" w:rsidRPr="00E81774" w:rsidRDefault="00D63C61" w:rsidP="00436CD6">
                      <w:pPr>
                        <w:spacing w:after="0" w:line="240" w:lineRule="auto"/>
                        <w:rPr>
                          <w:rFonts w:ascii="Times New Roman" w:eastAsia="Batang" w:hAnsi="Times New Roman" w:cs="Times New Roman"/>
                          <w:szCs w:val="24"/>
                          <w:highlight w:val="green"/>
                          <w:lang w:val="en-GB" w:eastAsia="x-none"/>
                        </w:rPr>
                      </w:pPr>
                    </w:p>
                    <w:p w14:paraId="55FD4841"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70C9C1D9"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In relation to HARQ operation in NTN IoT, further study at least </w:t>
                      </w:r>
                    </w:p>
                    <w:p w14:paraId="071E92AE"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any other potential HARQ feedback mechanisms</w:t>
                      </w:r>
                    </w:p>
                    <w:p w14:paraId="3AEDBF9B"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The necessity, potential benefits and drawbacks of reduced PDCCH monitoring</w:t>
                      </w:r>
                    </w:p>
                    <w:p w14:paraId="4DDC5F18"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The necessity, potential benefits and drawbacks of coverage enhancements</w:t>
                      </w:r>
                    </w:p>
                    <w:p w14:paraId="1A3907FE"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The necessity, potential benefits and drawbacks of uplink transmission gaps with multiple HARQ processes</w:t>
                      </w:r>
                    </w:p>
                    <w:p w14:paraId="18F460CF"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benefits and drawbacks of maintaining HARQ process continuity in serving cell change </w:t>
                      </w:r>
                    </w:p>
                    <w:p w14:paraId="7232AE40"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multiple Transport Blocks scheduling</w:t>
                      </w:r>
                    </w:p>
                    <w:p w14:paraId="1D53D147" w14:textId="77777777" w:rsidR="00D63C61" w:rsidRPr="00E81774" w:rsidRDefault="00D63C61"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throughput enhancements</w:t>
                      </w:r>
                    </w:p>
                    <w:p w14:paraId="3390465E" w14:textId="77777777" w:rsidR="00D63C61" w:rsidRPr="00E81774" w:rsidRDefault="00D63C61" w:rsidP="00436CD6">
                      <w:pPr>
                        <w:numPr>
                          <w:ilvl w:val="1"/>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FFS: Whether target throughput in NTN will be the same as target throughput in terrestrial networks</w:t>
                      </w:r>
                      <w:r w:rsidRPr="00E81774">
                        <w:rPr>
                          <w:rFonts w:ascii="Times New Roman" w:eastAsia="Batang" w:hAnsi="Times New Roman" w:cs="Times New Roman"/>
                          <w:szCs w:val="24"/>
                          <w:lang w:val="en-GB" w:eastAsia="x-none"/>
                        </w:rPr>
                        <w:br/>
                      </w:r>
                    </w:p>
                    <w:p w14:paraId="40E8591E"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CAFACFD" w14:textId="77777777" w:rsidR="00D63C61" w:rsidRPr="00E81774" w:rsidRDefault="00D63C61"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zh-CN"/>
                        </w:rPr>
                        <w:t>The motivation for introducing HARQ enhancements in NR NTN needs further consideration for HARQ enhancements in NTN IoT. Capture the following in the TR:</w:t>
                      </w:r>
                    </w:p>
                    <w:p w14:paraId="6A8C3E9F" w14:textId="77777777" w:rsidR="00D63C61" w:rsidRPr="00E81774" w:rsidRDefault="00D63C61"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14B5C5D" w14:textId="77777777" w:rsidR="00D63C61" w:rsidRPr="00E81774" w:rsidRDefault="00D63C61"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 xml:space="preserve">The peak throughput of IoT UEs operating over NTN is not expected to be higher than the peak throughput of IoT UEs operating over TN.   </w:t>
                      </w:r>
                    </w:p>
                    <w:p w14:paraId="63232643" w14:textId="77777777" w:rsidR="00D63C61" w:rsidRPr="00E81774" w:rsidRDefault="00D63C61" w:rsidP="00436CD6">
                      <w:pPr>
                        <w:pStyle w:val="B1"/>
                        <w:ind w:left="0" w:firstLine="0"/>
                        <w:rPr>
                          <w:rFonts w:cs="Times New Roman"/>
                          <w:sz w:val="22"/>
                        </w:rPr>
                      </w:pPr>
                    </w:p>
                  </w:txbxContent>
                </v:textbox>
                <w10:anchorlock/>
              </v:shape>
            </w:pict>
          </mc:Fallback>
        </mc:AlternateContent>
      </w:r>
    </w:p>
    <w:p w14:paraId="2A89919E" w14:textId="52D30701" w:rsidR="00436CD6" w:rsidRPr="00CE0424" w:rsidRDefault="00436CD6" w:rsidP="00CE0424">
      <w:pPr>
        <w:pStyle w:val="BodyText"/>
      </w:pPr>
      <w:r w:rsidRPr="00294ED7">
        <w:rPr>
          <w:noProof/>
          <w:sz w:val="22"/>
        </w:rPr>
        <w:lastRenderedPageBreak/>
        <mc:AlternateContent>
          <mc:Choice Requires="wps">
            <w:drawing>
              <wp:inline distT="0" distB="0" distL="0" distR="0" wp14:anchorId="04C09AB7" wp14:editId="5B86404C">
                <wp:extent cx="6120765" cy="4347845"/>
                <wp:effectExtent l="0" t="0" r="13335"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47845"/>
                        </a:xfrm>
                        <a:prstGeom prst="rect">
                          <a:avLst/>
                        </a:prstGeom>
                        <a:solidFill>
                          <a:schemeClr val="lt1">
                            <a:lumMod val="100000"/>
                            <a:lumOff val="0"/>
                          </a:schemeClr>
                        </a:solidFill>
                        <a:ln w="6350">
                          <a:solidFill>
                            <a:srgbClr val="000000"/>
                          </a:solidFill>
                          <a:miter lim="800000"/>
                          <a:headEnd/>
                          <a:tailEnd/>
                        </a:ln>
                      </wps:spPr>
                      <wps:txbx>
                        <w:txbxContent>
                          <w:p w14:paraId="7AA429BF" w14:textId="77777777" w:rsidR="00D63C61" w:rsidRPr="00E159D9" w:rsidRDefault="00D63C61"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highlight w:val="green"/>
                                <w:lang w:val="en-GB" w:eastAsia="zh-CN"/>
                              </w:rPr>
                              <w:t>Agreement:</w:t>
                            </w:r>
                          </w:p>
                          <w:p w14:paraId="06E26BF1" w14:textId="77777777" w:rsidR="00D63C61" w:rsidRPr="00E159D9" w:rsidRDefault="00D63C61"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Further study to identify whether HARQ stalling happens at least in the GEO satellite scenario.</w:t>
                            </w:r>
                          </w:p>
                          <w:p w14:paraId="3753B13A" w14:textId="77777777" w:rsidR="00D63C61" w:rsidRPr="00E159D9" w:rsidRDefault="00D63C61" w:rsidP="00436CD6">
                            <w:pPr>
                              <w:spacing w:before="120" w:after="120" w:line="240" w:lineRule="auto"/>
                              <w:rPr>
                                <w:rFonts w:ascii="Times New Roman" w:eastAsia="Batang" w:hAnsi="Times New Roman" w:cs="Times New Roman"/>
                                <w:b/>
                                <w:bCs/>
                                <w:szCs w:val="20"/>
                                <w:highlight w:val="yellow"/>
                                <w:lang w:val="en-GB" w:eastAsia="zh-CN"/>
                              </w:rPr>
                            </w:pPr>
                          </w:p>
                          <w:p w14:paraId="20C2CC26" w14:textId="77777777" w:rsidR="00D63C61" w:rsidRPr="00E159D9" w:rsidRDefault="00D63C61" w:rsidP="00436CD6">
                            <w:pPr>
                              <w:spacing w:after="0" w:line="240" w:lineRule="auto"/>
                              <w:rPr>
                                <w:rFonts w:ascii="Times New Roman" w:eastAsia="Batang" w:hAnsi="Times New Roman" w:cs="Times New Roman"/>
                                <w:szCs w:val="20"/>
                                <w:lang w:val="en-GB" w:eastAsia="zh-CN"/>
                              </w:rPr>
                            </w:pPr>
                            <w:r w:rsidRPr="00E159D9">
                              <w:rPr>
                                <w:rFonts w:ascii="Times New Roman" w:eastAsia="Batang" w:hAnsi="Times New Roman" w:cs="Times New Roman"/>
                                <w:szCs w:val="20"/>
                                <w:highlight w:val="green"/>
                                <w:lang w:val="en-GB" w:eastAsia="zh-CN"/>
                              </w:rPr>
                              <w:t>Agreement:</w:t>
                            </w:r>
                          </w:p>
                          <w:p w14:paraId="6C1E8B9E"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eastAsia="zh-CN"/>
                              </w:rPr>
                              <w:t xml:space="preserve">Further discuss </w:t>
                            </w:r>
                            <w:r w:rsidRPr="00E159D9">
                              <w:rPr>
                                <w:rFonts w:ascii="Times New Roman" w:eastAsia="Batang" w:hAnsi="Times New Roman" w:cs="Times New Roman"/>
                                <w:szCs w:val="20"/>
                                <w:lang w:val="en-GB" w:eastAsia="x-none"/>
                              </w:rPr>
                              <w:t xml:space="preserve">the potential benefits and/or drawbacks of </w:t>
                            </w:r>
                            <w:r w:rsidRPr="00E159D9">
                              <w:rPr>
                                <w:rFonts w:ascii="Times New Roman" w:eastAsia="Batang" w:hAnsi="Times New Roman" w:cs="Times New Roman"/>
                                <w:szCs w:val="20"/>
                                <w:lang w:val="en-GB" w:eastAsia="zh-CN"/>
                              </w:rPr>
                              <w:t xml:space="preserve">increasing the number of HARQ processes in </w:t>
                            </w:r>
                            <w:r w:rsidRPr="00E159D9">
                              <w:rPr>
                                <w:rFonts w:ascii="Times New Roman" w:eastAsia="Batang" w:hAnsi="Times New Roman" w:cs="Times New Roman"/>
                                <w:szCs w:val="24"/>
                                <w:lang w:val="en-GB" w:eastAsia="zh-CN"/>
                              </w:rPr>
                              <w:t xml:space="preserve">the UL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for the analysis consider at least the following for the number of HARQ processes</w:t>
                            </w:r>
                          </w:p>
                          <w:p w14:paraId="6ADF26FB" w14:textId="77777777" w:rsidR="00D63C61" w:rsidRPr="00E159D9" w:rsidRDefault="00D63C61" w:rsidP="00436CD6">
                            <w:pPr>
                              <w:numPr>
                                <w:ilvl w:val="1"/>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NB-IoT: 1,2,4</w:t>
                            </w:r>
                          </w:p>
                          <w:p w14:paraId="0DE74B52" w14:textId="77777777" w:rsidR="00D63C61" w:rsidRPr="00E159D9" w:rsidRDefault="00D63C61" w:rsidP="00436CD6">
                            <w:pPr>
                              <w:numPr>
                                <w:ilvl w:val="1"/>
                                <w:numId w:val="49"/>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rPr>
                              <w:t>eMTC</w:t>
                            </w:r>
                            <w:proofErr w:type="spellEnd"/>
                            <w:r w:rsidRPr="00E159D9">
                              <w:rPr>
                                <w:rFonts w:ascii="Times New Roman" w:eastAsia="Batang" w:hAnsi="Times New Roman" w:cs="Times New Roman"/>
                                <w:szCs w:val="24"/>
                                <w:lang w:val="en-GB"/>
                              </w:rPr>
                              <w:t>: 2,4,8,14</w:t>
                            </w:r>
                          </w:p>
                          <w:p w14:paraId="7D413E0F"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And discuss at least power consumption and peak data rate as performance metrics</w:t>
                            </w:r>
                          </w:p>
                          <w:p w14:paraId="4AF6CB45"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consider DL</w:t>
                            </w:r>
                          </w:p>
                          <w:p w14:paraId="78E0FFC9"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6AC1CD89" w14:textId="77777777" w:rsidR="00D63C61" w:rsidRPr="00E159D9" w:rsidRDefault="00D63C61" w:rsidP="00436CD6">
                            <w:pPr>
                              <w:spacing w:after="0" w:line="240" w:lineRule="auto"/>
                              <w:rPr>
                                <w:rFonts w:ascii="Times New Roman" w:eastAsia="Batang" w:hAnsi="Times New Roman" w:cs="Times New Roman"/>
                                <w:szCs w:val="20"/>
                                <w:lang w:val="en-GB"/>
                              </w:rPr>
                            </w:pPr>
                          </w:p>
                          <w:p w14:paraId="27F6E301" w14:textId="77777777" w:rsidR="00D63C61" w:rsidRPr="00E159D9" w:rsidRDefault="00D63C61" w:rsidP="00436CD6">
                            <w:pPr>
                              <w:spacing w:after="0" w:line="240" w:lineRule="auto"/>
                              <w:rPr>
                                <w:rFonts w:ascii="Times New Roman" w:eastAsia="Batang" w:hAnsi="Times New Roman" w:cs="Times New Roman"/>
                                <w:szCs w:val="20"/>
                                <w:lang w:val="en-GB"/>
                              </w:rPr>
                            </w:pPr>
                          </w:p>
                          <w:p w14:paraId="456F55DC" w14:textId="77777777" w:rsidR="00D63C61" w:rsidRPr="00E159D9" w:rsidRDefault="00D63C61"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highlight w:val="green"/>
                                <w:lang w:val="en-GB" w:eastAsia="zh-CN"/>
                              </w:rPr>
                              <w:t>Agreement:</w:t>
                            </w:r>
                          </w:p>
                          <w:p w14:paraId="5B3DB11C" w14:textId="77777777" w:rsidR="00D63C61" w:rsidRPr="00E159D9" w:rsidRDefault="00D63C61" w:rsidP="00436CD6">
                            <w:pPr>
                              <w:numPr>
                                <w:ilvl w:val="0"/>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Further discuss the potential benefits and/or drawbacks of disabling HARQ feedback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consider at least the following number of HARQ processes for the analysis</w:t>
                            </w:r>
                          </w:p>
                          <w:p w14:paraId="68C0775B" w14:textId="77777777" w:rsidR="00D63C61" w:rsidRPr="00E159D9" w:rsidRDefault="00D63C61" w:rsidP="00436CD6">
                            <w:pPr>
                              <w:numPr>
                                <w:ilvl w:val="1"/>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NB-IoT: </w:t>
                            </w:r>
                          </w:p>
                          <w:p w14:paraId="3AAFC563" w14:textId="77777777" w:rsidR="00D63C61" w:rsidRPr="00E159D9" w:rsidRDefault="00D63C61"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04342CF4" w14:textId="77777777" w:rsidR="00D63C61" w:rsidRPr="00E159D9" w:rsidRDefault="00D63C61" w:rsidP="00436CD6">
                            <w:pPr>
                              <w:numPr>
                                <w:ilvl w:val="1"/>
                                <w:numId w:val="50"/>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w:t>
                            </w:r>
                          </w:p>
                          <w:p w14:paraId="60AD32C7" w14:textId="77777777" w:rsidR="00D63C61" w:rsidRPr="00E159D9" w:rsidRDefault="00D63C61"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6F81E796" w14:textId="77777777" w:rsidR="00D63C61" w:rsidRPr="00E159D9" w:rsidRDefault="00D63C61"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8, disabled: {1,2,7,8}</w:t>
                            </w:r>
                          </w:p>
                          <w:p w14:paraId="659E69E3"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0951282C"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consider separately LEO and GEO scenarios</w:t>
                            </w:r>
                          </w:p>
                          <w:p w14:paraId="097ED962"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allow disabling of HARQ feedback in case of single HARQ process</w:t>
                            </w:r>
                          </w:p>
                          <w:p w14:paraId="62663D52"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allow disabling of all HARQ feedback</w:t>
                            </w:r>
                          </w:p>
                          <w:p w14:paraId="074B5FE3"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rPr>
                              <w:t>FFS: other details for the evaluation/analysis</w:t>
                            </w:r>
                          </w:p>
                          <w:p w14:paraId="71AA4CEC" w14:textId="77777777" w:rsidR="00D63C61" w:rsidRPr="003E4627" w:rsidRDefault="00D63C61" w:rsidP="00436CD6">
                            <w:pPr>
                              <w:pStyle w:val="B1"/>
                              <w:ind w:left="0" w:firstLine="0"/>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 w14:anchorId="04C09AB7" id="Text Box 2" o:spid="_x0000_s1027" type="#_x0000_t202" style="width:481.95pt;height:34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" fillcolor="white [3201]" strokeweight=".5pt">
                <v:textbox>
                  <w:txbxContent>
                    <w:p w14:paraId="7AA429BF" w14:textId="77777777" w:rsidR="00D63C61" w:rsidRPr="00E159D9" w:rsidRDefault="00D63C61"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highlight w:val="green"/>
                          <w:lang w:val="en-GB" w:eastAsia="zh-CN"/>
                        </w:rPr>
                        <w:t>Agreement:</w:t>
                      </w:r>
                    </w:p>
                    <w:p w14:paraId="06E26BF1" w14:textId="77777777" w:rsidR="00D63C61" w:rsidRPr="00E159D9" w:rsidRDefault="00D63C61"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Further study to identify whether HARQ stalling happens at least in the GEO satellite scenario.</w:t>
                      </w:r>
                    </w:p>
                    <w:p w14:paraId="3753B13A" w14:textId="77777777" w:rsidR="00D63C61" w:rsidRPr="00E159D9" w:rsidRDefault="00D63C61" w:rsidP="00436CD6">
                      <w:pPr>
                        <w:spacing w:before="120" w:after="120" w:line="240" w:lineRule="auto"/>
                        <w:rPr>
                          <w:rFonts w:ascii="Times New Roman" w:eastAsia="Batang" w:hAnsi="Times New Roman" w:cs="Times New Roman"/>
                          <w:b/>
                          <w:bCs/>
                          <w:szCs w:val="20"/>
                          <w:highlight w:val="yellow"/>
                          <w:lang w:val="en-GB" w:eastAsia="zh-CN"/>
                        </w:rPr>
                      </w:pPr>
                    </w:p>
                    <w:p w14:paraId="20C2CC26" w14:textId="77777777" w:rsidR="00D63C61" w:rsidRPr="00E159D9" w:rsidRDefault="00D63C61" w:rsidP="00436CD6">
                      <w:pPr>
                        <w:spacing w:after="0" w:line="240" w:lineRule="auto"/>
                        <w:rPr>
                          <w:rFonts w:ascii="Times New Roman" w:eastAsia="Batang" w:hAnsi="Times New Roman" w:cs="Times New Roman"/>
                          <w:szCs w:val="20"/>
                          <w:lang w:val="en-GB" w:eastAsia="zh-CN"/>
                        </w:rPr>
                      </w:pPr>
                      <w:r w:rsidRPr="00E159D9">
                        <w:rPr>
                          <w:rFonts w:ascii="Times New Roman" w:eastAsia="Batang" w:hAnsi="Times New Roman" w:cs="Times New Roman"/>
                          <w:szCs w:val="20"/>
                          <w:highlight w:val="green"/>
                          <w:lang w:val="en-GB" w:eastAsia="zh-CN"/>
                        </w:rPr>
                        <w:t>Agreement:</w:t>
                      </w:r>
                    </w:p>
                    <w:p w14:paraId="6C1E8B9E"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eastAsia="zh-CN"/>
                        </w:rPr>
                        <w:t xml:space="preserve">Further discuss </w:t>
                      </w:r>
                      <w:r w:rsidRPr="00E159D9">
                        <w:rPr>
                          <w:rFonts w:ascii="Times New Roman" w:eastAsia="Batang" w:hAnsi="Times New Roman" w:cs="Times New Roman"/>
                          <w:szCs w:val="20"/>
                          <w:lang w:val="en-GB" w:eastAsia="x-none"/>
                        </w:rPr>
                        <w:t xml:space="preserve">the potential benefits and/or drawbacks of </w:t>
                      </w:r>
                      <w:r w:rsidRPr="00E159D9">
                        <w:rPr>
                          <w:rFonts w:ascii="Times New Roman" w:eastAsia="Batang" w:hAnsi="Times New Roman" w:cs="Times New Roman"/>
                          <w:szCs w:val="20"/>
                          <w:lang w:val="en-GB" w:eastAsia="zh-CN"/>
                        </w:rPr>
                        <w:t xml:space="preserve">increasing the number of HARQ processes in </w:t>
                      </w:r>
                      <w:r w:rsidRPr="00E159D9">
                        <w:rPr>
                          <w:rFonts w:ascii="Times New Roman" w:eastAsia="Batang" w:hAnsi="Times New Roman" w:cs="Times New Roman"/>
                          <w:szCs w:val="24"/>
                          <w:lang w:val="en-GB" w:eastAsia="zh-CN"/>
                        </w:rPr>
                        <w:t xml:space="preserve">the UL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for the analysis consider at least the following for the number of HARQ processes</w:t>
                      </w:r>
                    </w:p>
                    <w:p w14:paraId="6ADF26FB" w14:textId="77777777" w:rsidR="00D63C61" w:rsidRPr="00E159D9" w:rsidRDefault="00D63C61" w:rsidP="00436CD6">
                      <w:pPr>
                        <w:numPr>
                          <w:ilvl w:val="1"/>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NB-IoT: 1,2,4</w:t>
                      </w:r>
                    </w:p>
                    <w:p w14:paraId="0DE74B52" w14:textId="77777777" w:rsidR="00D63C61" w:rsidRPr="00E159D9" w:rsidRDefault="00D63C61" w:rsidP="00436CD6">
                      <w:pPr>
                        <w:numPr>
                          <w:ilvl w:val="1"/>
                          <w:numId w:val="49"/>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rPr>
                        <w:t>eMTC</w:t>
                      </w:r>
                      <w:proofErr w:type="spellEnd"/>
                      <w:r w:rsidRPr="00E159D9">
                        <w:rPr>
                          <w:rFonts w:ascii="Times New Roman" w:eastAsia="Batang" w:hAnsi="Times New Roman" w:cs="Times New Roman"/>
                          <w:szCs w:val="24"/>
                          <w:lang w:val="en-GB"/>
                        </w:rPr>
                        <w:t>: 2,4,8,14</w:t>
                      </w:r>
                    </w:p>
                    <w:p w14:paraId="7D413E0F"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And discuss at least power consumption and peak data rate as performance metrics</w:t>
                      </w:r>
                    </w:p>
                    <w:p w14:paraId="4AF6CB45"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consider DL</w:t>
                      </w:r>
                    </w:p>
                    <w:p w14:paraId="78E0FFC9"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6AC1CD89" w14:textId="77777777" w:rsidR="00D63C61" w:rsidRPr="00E159D9" w:rsidRDefault="00D63C61" w:rsidP="00436CD6">
                      <w:pPr>
                        <w:spacing w:after="0" w:line="240" w:lineRule="auto"/>
                        <w:rPr>
                          <w:rFonts w:ascii="Times New Roman" w:eastAsia="Batang" w:hAnsi="Times New Roman" w:cs="Times New Roman"/>
                          <w:szCs w:val="20"/>
                          <w:lang w:val="en-GB"/>
                        </w:rPr>
                      </w:pPr>
                    </w:p>
                    <w:p w14:paraId="27F6E301" w14:textId="77777777" w:rsidR="00D63C61" w:rsidRPr="00E159D9" w:rsidRDefault="00D63C61" w:rsidP="00436CD6">
                      <w:pPr>
                        <w:spacing w:after="0" w:line="240" w:lineRule="auto"/>
                        <w:rPr>
                          <w:rFonts w:ascii="Times New Roman" w:eastAsia="Batang" w:hAnsi="Times New Roman" w:cs="Times New Roman"/>
                          <w:szCs w:val="20"/>
                          <w:lang w:val="en-GB"/>
                        </w:rPr>
                      </w:pPr>
                    </w:p>
                    <w:p w14:paraId="456F55DC" w14:textId="77777777" w:rsidR="00D63C61" w:rsidRPr="00E159D9" w:rsidRDefault="00D63C61"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highlight w:val="green"/>
                          <w:lang w:val="en-GB" w:eastAsia="zh-CN"/>
                        </w:rPr>
                        <w:t>Agreement:</w:t>
                      </w:r>
                    </w:p>
                    <w:p w14:paraId="5B3DB11C" w14:textId="77777777" w:rsidR="00D63C61" w:rsidRPr="00E159D9" w:rsidRDefault="00D63C61" w:rsidP="00436CD6">
                      <w:pPr>
                        <w:numPr>
                          <w:ilvl w:val="0"/>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Further discuss the potential benefits and/or drawbacks of disabling HARQ feedback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consider at least the following number of HARQ processes for the analysis</w:t>
                      </w:r>
                    </w:p>
                    <w:p w14:paraId="68C0775B" w14:textId="77777777" w:rsidR="00D63C61" w:rsidRPr="00E159D9" w:rsidRDefault="00D63C61" w:rsidP="00436CD6">
                      <w:pPr>
                        <w:numPr>
                          <w:ilvl w:val="1"/>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NB-IoT: </w:t>
                      </w:r>
                    </w:p>
                    <w:p w14:paraId="3AAFC563" w14:textId="77777777" w:rsidR="00D63C61" w:rsidRPr="00E159D9" w:rsidRDefault="00D63C61"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04342CF4" w14:textId="77777777" w:rsidR="00D63C61" w:rsidRPr="00E159D9" w:rsidRDefault="00D63C61" w:rsidP="00436CD6">
                      <w:pPr>
                        <w:numPr>
                          <w:ilvl w:val="1"/>
                          <w:numId w:val="50"/>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w:t>
                      </w:r>
                    </w:p>
                    <w:p w14:paraId="60AD32C7" w14:textId="77777777" w:rsidR="00D63C61" w:rsidRPr="00E159D9" w:rsidRDefault="00D63C61"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6F81E796" w14:textId="77777777" w:rsidR="00D63C61" w:rsidRPr="00E159D9" w:rsidRDefault="00D63C61"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8, disabled: {1,2,7,8}</w:t>
                      </w:r>
                    </w:p>
                    <w:p w14:paraId="659E69E3"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0951282C"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consider separately LEO and GEO scenarios</w:t>
                      </w:r>
                    </w:p>
                    <w:p w14:paraId="097ED962"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allow disabling of HARQ feedback in case of single HARQ process</w:t>
                      </w:r>
                    </w:p>
                    <w:p w14:paraId="62663D52"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allow disabling of all HARQ feedback</w:t>
                      </w:r>
                    </w:p>
                    <w:p w14:paraId="074B5FE3" w14:textId="77777777" w:rsidR="00D63C61" w:rsidRPr="00E159D9" w:rsidRDefault="00D63C61"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rPr>
                        <w:t>FFS: other details for the evaluation/analysis</w:t>
                      </w:r>
                    </w:p>
                    <w:p w14:paraId="71AA4CEC" w14:textId="77777777" w:rsidR="00D63C61" w:rsidRPr="003E4627" w:rsidRDefault="00D63C61" w:rsidP="00436CD6">
                      <w:pPr>
                        <w:pStyle w:val="B1"/>
                        <w:ind w:left="0" w:firstLine="0"/>
                        <w:rPr>
                          <w:rFonts w:cs="Times New Roman"/>
                          <w:sz w:val="22"/>
                        </w:rPr>
                      </w:pPr>
                    </w:p>
                  </w:txbxContent>
                </v:textbox>
                <w10:anchorlock/>
              </v:shape>
            </w:pict>
          </mc:Fallback>
        </mc:AlternateContent>
      </w:r>
    </w:p>
    <w:sectPr w:rsidR="00436CD6"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8AC05" w14:textId="77777777" w:rsidR="00D63C61" w:rsidRDefault="00D63C61">
      <w:r>
        <w:separator/>
      </w:r>
    </w:p>
  </w:endnote>
  <w:endnote w:type="continuationSeparator" w:id="0">
    <w:p w14:paraId="51EA9EDB" w14:textId="77777777" w:rsidR="00D63C61" w:rsidRDefault="00D63C61">
      <w:r>
        <w:continuationSeparator/>
      </w:r>
    </w:p>
  </w:endnote>
  <w:endnote w:type="continuationNotice" w:id="1">
    <w:p w14:paraId="2D589790" w14:textId="77777777" w:rsidR="00D63C61" w:rsidRDefault="00D63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63C61" w:rsidRDefault="00D63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18992" w14:textId="77777777" w:rsidR="00D63C61" w:rsidRDefault="00D63C61">
      <w:r>
        <w:separator/>
      </w:r>
    </w:p>
  </w:footnote>
  <w:footnote w:type="continuationSeparator" w:id="0">
    <w:p w14:paraId="5C0EC223" w14:textId="77777777" w:rsidR="00D63C61" w:rsidRDefault="00D63C61">
      <w:r>
        <w:continuationSeparator/>
      </w:r>
    </w:p>
  </w:footnote>
  <w:footnote w:type="continuationNotice" w:id="1">
    <w:p w14:paraId="0B48E0EF" w14:textId="77777777" w:rsidR="00D63C61" w:rsidRDefault="00D63C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63C61" w:rsidRDefault="00D63C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2403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49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C2B97"/>
    <w:multiLevelType w:val="hybridMultilevel"/>
    <w:tmpl w:val="DEEA5086"/>
    <w:lvl w:ilvl="0" w:tplc="148455BC">
      <w:start w:val="1"/>
      <w:numFmt w:val="lowerRoman"/>
      <w:lvlText w:val="(%1)."/>
      <w:lvlJc w:val="left"/>
      <w:pPr>
        <w:ind w:left="924" w:hanging="564"/>
      </w:pPr>
      <w:rPr>
        <w:rFonts w:hint="default"/>
        <w:bCs w:val="0"/>
        <w:i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84584"/>
    <w:multiLevelType w:val="hybridMultilevel"/>
    <w:tmpl w:val="595EF0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F976C4"/>
    <w:multiLevelType w:val="hybridMultilevel"/>
    <w:tmpl w:val="8188C390"/>
    <w:lvl w:ilvl="0" w:tplc="E510443E">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34DC4"/>
    <w:multiLevelType w:val="hybridMultilevel"/>
    <w:tmpl w:val="E4AE8584"/>
    <w:lvl w:ilvl="0" w:tplc="406CD7D6">
      <w:start w:val="1"/>
      <w:numFmt w:val="lowerLetter"/>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5A640D5"/>
    <w:multiLevelType w:val="hybridMultilevel"/>
    <w:tmpl w:val="594C4F1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260903"/>
    <w:multiLevelType w:val="hybridMultilevel"/>
    <w:tmpl w:val="EEEEDDB8"/>
    <w:lvl w:ilvl="0" w:tplc="041D0001">
      <w:start w:val="1"/>
      <w:numFmt w:val="bullet"/>
      <w:lvlText w:val=""/>
      <w:lvlJc w:val="left"/>
      <w:pPr>
        <w:ind w:left="1286" w:hanging="360"/>
      </w:pPr>
      <w:rPr>
        <w:rFonts w:ascii="Symbol" w:hAnsi="Symbol" w:hint="default"/>
      </w:rPr>
    </w:lvl>
    <w:lvl w:ilvl="1" w:tplc="041D0003">
      <w:start w:val="1"/>
      <w:numFmt w:val="bullet"/>
      <w:lvlText w:val="o"/>
      <w:lvlJc w:val="left"/>
      <w:pPr>
        <w:ind w:left="2006" w:hanging="360"/>
      </w:pPr>
      <w:rPr>
        <w:rFonts w:ascii="Courier New" w:hAnsi="Courier New" w:cs="Courier New" w:hint="default"/>
      </w:rPr>
    </w:lvl>
    <w:lvl w:ilvl="2" w:tplc="041D0005" w:tentative="1">
      <w:start w:val="1"/>
      <w:numFmt w:val="bullet"/>
      <w:lvlText w:val=""/>
      <w:lvlJc w:val="left"/>
      <w:pPr>
        <w:ind w:left="2726" w:hanging="360"/>
      </w:pPr>
      <w:rPr>
        <w:rFonts w:ascii="Wingdings" w:hAnsi="Wingdings" w:hint="default"/>
      </w:rPr>
    </w:lvl>
    <w:lvl w:ilvl="3" w:tplc="041D0001" w:tentative="1">
      <w:start w:val="1"/>
      <w:numFmt w:val="bullet"/>
      <w:lvlText w:val=""/>
      <w:lvlJc w:val="left"/>
      <w:pPr>
        <w:ind w:left="3446" w:hanging="360"/>
      </w:pPr>
      <w:rPr>
        <w:rFonts w:ascii="Symbol" w:hAnsi="Symbol" w:hint="default"/>
      </w:rPr>
    </w:lvl>
    <w:lvl w:ilvl="4" w:tplc="041D0003" w:tentative="1">
      <w:start w:val="1"/>
      <w:numFmt w:val="bullet"/>
      <w:lvlText w:val="o"/>
      <w:lvlJc w:val="left"/>
      <w:pPr>
        <w:ind w:left="4166" w:hanging="360"/>
      </w:pPr>
      <w:rPr>
        <w:rFonts w:ascii="Courier New" w:hAnsi="Courier New" w:cs="Courier New" w:hint="default"/>
      </w:rPr>
    </w:lvl>
    <w:lvl w:ilvl="5" w:tplc="041D0005" w:tentative="1">
      <w:start w:val="1"/>
      <w:numFmt w:val="bullet"/>
      <w:lvlText w:val=""/>
      <w:lvlJc w:val="left"/>
      <w:pPr>
        <w:ind w:left="4886" w:hanging="360"/>
      </w:pPr>
      <w:rPr>
        <w:rFonts w:ascii="Wingdings" w:hAnsi="Wingdings" w:hint="default"/>
      </w:rPr>
    </w:lvl>
    <w:lvl w:ilvl="6" w:tplc="041D0001" w:tentative="1">
      <w:start w:val="1"/>
      <w:numFmt w:val="bullet"/>
      <w:lvlText w:val=""/>
      <w:lvlJc w:val="left"/>
      <w:pPr>
        <w:ind w:left="5606" w:hanging="360"/>
      </w:pPr>
      <w:rPr>
        <w:rFonts w:ascii="Symbol" w:hAnsi="Symbol" w:hint="default"/>
      </w:rPr>
    </w:lvl>
    <w:lvl w:ilvl="7" w:tplc="041D0003" w:tentative="1">
      <w:start w:val="1"/>
      <w:numFmt w:val="bullet"/>
      <w:lvlText w:val="o"/>
      <w:lvlJc w:val="left"/>
      <w:pPr>
        <w:ind w:left="6326" w:hanging="360"/>
      </w:pPr>
      <w:rPr>
        <w:rFonts w:ascii="Courier New" w:hAnsi="Courier New" w:cs="Courier New" w:hint="default"/>
      </w:rPr>
    </w:lvl>
    <w:lvl w:ilvl="8" w:tplc="041D0005" w:tentative="1">
      <w:start w:val="1"/>
      <w:numFmt w:val="bullet"/>
      <w:lvlText w:val=""/>
      <w:lvlJc w:val="left"/>
      <w:pPr>
        <w:ind w:left="7046"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A61313"/>
    <w:multiLevelType w:val="hybridMultilevel"/>
    <w:tmpl w:val="046CDC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B651B"/>
    <w:multiLevelType w:val="hybridMultilevel"/>
    <w:tmpl w:val="2C68E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A22022A"/>
    <w:multiLevelType w:val="hybridMultilevel"/>
    <w:tmpl w:val="64AA2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6323F2"/>
    <w:multiLevelType w:val="hybridMultilevel"/>
    <w:tmpl w:val="6FC690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C512AF"/>
    <w:multiLevelType w:val="hybridMultilevel"/>
    <w:tmpl w:val="D57EEA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17C6A60"/>
    <w:multiLevelType w:val="hybridMultilevel"/>
    <w:tmpl w:val="64DE06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18D0573"/>
    <w:multiLevelType w:val="hybridMultilevel"/>
    <w:tmpl w:val="9928240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7E5CDE"/>
    <w:multiLevelType w:val="hybridMultilevel"/>
    <w:tmpl w:val="60BA3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951960"/>
    <w:multiLevelType w:val="hybridMultilevel"/>
    <w:tmpl w:val="4992CFB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0740CCD"/>
    <w:multiLevelType w:val="hybridMultilevel"/>
    <w:tmpl w:val="938E4E3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3BF72F1"/>
    <w:multiLevelType w:val="hybridMultilevel"/>
    <w:tmpl w:val="66F098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3C018C5"/>
    <w:multiLevelType w:val="hybridMultilevel"/>
    <w:tmpl w:val="F7C62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5D86CDC"/>
    <w:multiLevelType w:val="hybridMultilevel"/>
    <w:tmpl w:val="A02AE6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0D0F80"/>
    <w:multiLevelType w:val="hybridMultilevel"/>
    <w:tmpl w:val="ADCAD4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37A6331"/>
    <w:multiLevelType w:val="hybridMultilevel"/>
    <w:tmpl w:val="55ECD3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6365A07"/>
    <w:multiLevelType w:val="hybridMultilevel"/>
    <w:tmpl w:val="1F7678D4"/>
    <w:lvl w:ilvl="0" w:tplc="770ECFCA">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9C26795"/>
    <w:multiLevelType w:val="hybridMultilevel"/>
    <w:tmpl w:val="13A2999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BF70172"/>
    <w:multiLevelType w:val="hybridMultilevel"/>
    <w:tmpl w:val="52E0C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EED20AA"/>
    <w:multiLevelType w:val="hybridMultilevel"/>
    <w:tmpl w:val="8ABA995C"/>
    <w:lvl w:ilvl="0" w:tplc="041D000F">
      <w:start w:val="1"/>
      <w:numFmt w:val="decimal"/>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F7E56C2"/>
    <w:multiLevelType w:val="hybridMultilevel"/>
    <w:tmpl w:val="21F87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24"/>
  </w:num>
  <w:num w:numId="4">
    <w:abstractNumId w:val="25"/>
  </w:num>
  <w:num w:numId="5">
    <w:abstractNumId w:val="21"/>
  </w:num>
  <w:num w:numId="6">
    <w:abstractNumId w:val="32"/>
  </w:num>
  <w:num w:numId="7">
    <w:abstractNumId w:val="39"/>
  </w:num>
  <w:num w:numId="8">
    <w:abstractNumId w:val="22"/>
  </w:num>
  <w:num w:numId="9">
    <w:abstractNumId w:val="19"/>
  </w:num>
  <w:num w:numId="10">
    <w:abstractNumId w:val="2"/>
  </w:num>
  <w:num w:numId="11">
    <w:abstractNumId w:val="1"/>
  </w:num>
  <w:num w:numId="12">
    <w:abstractNumId w:val="0"/>
  </w:num>
  <w:num w:numId="13">
    <w:abstractNumId w:val="37"/>
  </w:num>
  <w:num w:numId="14">
    <w:abstractNumId w:val="38"/>
  </w:num>
  <w:num w:numId="15">
    <w:abstractNumId w:val="28"/>
  </w:num>
  <w:num w:numId="16">
    <w:abstractNumId w:val="41"/>
  </w:num>
  <w:num w:numId="17">
    <w:abstractNumId w:val="13"/>
  </w:num>
  <w:num w:numId="18">
    <w:abstractNumId w:val="15"/>
  </w:num>
  <w:num w:numId="19">
    <w:abstractNumId w:val="5"/>
  </w:num>
  <w:num w:numId="20">
    <w:abstractNumId w:val="50"/>
  </w:num>
  <w:num w:numId="21">
    <w:abstractNumId w:val="23"/>
  </w:num>
  <w:num w:numId="22">
    <w:abstractNumId w:val="48"/>
  </w:num>
  <w:num w:numId="23">
    <w:abstractNumId w:val="34"/>
  </w:num>
  <w:num w:numId="24">
    <w:abstractNumId w:val="26"/>
  </w:num>
  <w:num w:numId="25">
    <w:abstractNumId w:val="11"/>
  </w:num>
  <w:num w:numId="26">
    <w:abstractNumId w:val="18"/>
  </w:num>
  <w:num w:numId="27">
    <w:abstractNumId w:val="46"/>
  </w:num>
  <w:num w:numId="28">
    <w:abstractNumId w:val="33"/>
  </w:num>
  <w:num w:numId="29">
    <w:abstractNumId w:val="12"/>
  </w:num>
  <w:num w:numId="30">
    <w:abstractNumId w:val="31"/>
  </w:num>
  <w:num w:numId="31">
    <w:abstractNumId w:val="42"/>
  </w:num>
  <w:num w:numId="32">
    <w:abstractNumId w:val="47"/>
  </w:num>
  <w:num w:numId="33">
    <w:abstractNumId w:val="52"/>
  </w:num>
  <w:num w:numId="34">
    <w:abstractNumId w:val="29"/>
  </w:num>
  <w:num w:numId="35">
    <w:abstractNumId w:val="44"/>
  </w:num>
  <w:num w:numId="36">
    <w:abstractNumId w:val="49"/>
  </w:num>
  <w:num w:numId="37">
    <w:abstractNumId w:val="9"/>
  </w:num>
  <w:num w:numId="38">
    <w:abstractNumId w:val="14"/>
  </w:num>
  <w:num w:numId="39">
    <w:abstractNumId w:val="30"/>
  </w:num>
  <w:num w:numId="40">
    <w:abstractNumId w:val="55"/>
  </w:num>
  <w:num w:numId="41">
    <w:abstractNumId w:val="17"/>
  </w:num>
  <w:num w:numId="42">
    <w:abstractNumId w:val="6"/>
  </w:num>
  <w:num w:numId="43">
    <w:abstractNumId w:val="53"/>
  </w:num>
  <w:num w:numId="44">
    <w:abstractNumId w:val="27"/>
  </w:num>
  <w:num w:numId="45">
    <w:abstractNumId w:val="45"/>
  </w:num>
  <w:num w:numId="46">
    <w:abstractNumId w:val="40"/>
  </w:num>
  <w:num w:numId="47">
    <w:abstractNumId w:val="20"/>
  </w:num>
  <w:num w:numId="48">
    <w:abstractNumId w:val="16"/>
  </w:num>
  <w:num w:numId="49">
    <w:abstractNumId w:val="36"/>
  </w:num>
  <w:num w:numId="50">
    <w:abstractNumId w:val="10"/>
  </w:num>
  <w:num w:numId="51">
    <w:abstractNumId w:val="43"/>
  </w:num>
  <w:num w:numId="52">
    <w:abstractNumId w:val="8"/>
  </w:num>
  <w:num w:numId="53">
    <w:abstractNumId w:val="54"/>
  </w:num>
  <w:num w:numId="54">
    <w:abstractNumId w:val="4"/>
  </w:num>
  <w:num w:numId="55">
    <w:abstractNumId w:val="51"/>
  </w:num>
  <w:num w:numId="56">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CE"/>
    <w:rsid w:val="000006E1"/>
    <w:rsid w:val="00001B15"/>
    <w:rsid w:val="00001B3C"/>
    <w:rsid w:val="00001D0F"/>
    <w:rsid w:val="0000282E"/>
    <w:rsid w:val="00002A37"/>
    <w:rsid w:val="00002BB5"/>
    <w:rsid w:val="00002F1A"/>
    <w:rsid w:val="0000348F"/>
    <w:rsid w:val="0000564C"/>
    <w:rsid w:val="00005861"/>
    <w:rsid w:val="00006446"/>
    <w:rsid w:val="00006896"/>
    <w:rsid w:val="00007A2C"/>
    <w:rsid w:val="00007CDC"/>
    <w:rsid w:val="00007FFD"/>
    <w:rsid w:val="00010119"/>
    <w:rsid w:val="000111DF"/>
    <w:rsid w:val="000119CE"/>
    <w:rsid w:val="00011B28"/>
    <w:rsid w:val="00013C54"/>
    <w:rsid w:val="000147DB"/>
    <w:rsid w:val="000152A5"/>
    <w:rsid w:val="00015D15"/>
    <w:rsid w:val="0001774B"/>
    <w:rsid w:val="0002011D"/>
    <w:rsid w:val="000225FF"/>
    <w:rsid w:val="00022CEB"/>
    <w:rsid w:val="00024A96"/>
    <w:rsid w:val="0002564D"/>
    <w:rsid w:val="00025962"/>
    <w:rsid w:val="00025ECA"/>
    <w:rsid w:val="00026D90"/>
    <w:rsid w:val="00027798"/>
    <w:rsid w:val="00027AAB"/>
    <w:rsid w:val="0003002B"/>
    <w:rsid w:val="0003024E"/>
    <w:rsid w:val="000325B8"/>
    <w:rsid w:val="000327EC"/>
    <w:rsid w:val="000346B8"/>
    <w:rsid w:val="00034C15"/>
    <w:rsid w:val="0003515A"/>
    <w:rsid w:val="00035689"/>
    <w:rsid w:val="00036BA1"/>
    <w:rsid w:val="00037BB7"/>
    <w:rsid w:val="000403A0"/>
    <w:rsid w:val="00041F5E"/>
    <w:rsid w:val="000422E2"/>
    <w:rsid w:val="00042D4E"/>
    <w:rsid w:val="00042F22"/>
    <w:rsid w:val="000444EF"/>
    <w:rsid w:val="00046E71"/>
    <w:rsid w:val="0004751D"/>
    <w:rsid w:val="000511E0"/>
    <w:rsid w:val="00051A18"/>
    <w:rsid w:val="00052A07"/>
    <w:rsid w:val="00053110"/>
    <w:rsid w:val="000534E3"/>
    <w:rsid w:val="000550A1"/>
    <w:rsid w:val="00055582"/>
    <w:rsid w:val="00055A73"/>
    <w:rsid w:val="00055B6F"/>
    <w:rsid w:val="0005606A"/>
    <w:rsid w:val="00057114"/>
    <w:rsid w:val="00057117"/>
    <w:rsid w:val="000616E7"/>
    <w:rsid w:val="000644C5"/>
    <w:rsid w:val="0006487E"/>
    <w:rsid w:val="00064BAA"/>
    <w:rsid w:val="000655C8"/>
    <w:rsid w:val="00065E1A"/>
    <w:rsid w:val="000678EB"/>
    <w:rsid w:val="00067F47"/>
    <w:rsid w:val="0007057E"/>
    <w:rsid w:val="00070A19"/>
    <w:rsid w:val="00070BAB"/>
    <w:rsid w:val="00071943"/>
    <w:rsid w:val="000723FB"/>
    <w:rsid w:val="0007341E"/>
    <w:rsid w:val="00073F9A"/>
    <w:rsid w:val="0007404C"/>
    <w:rsid w:val="00074C89"/>
    <w:rsid w:val="00076916"/>
    <w:rsid w:val="00077E5F"/>
    <w:rsid w:val="0008036A"/>
    <w:rsid w:val="000805A3"/>
    <w:rsid w:val="00080EC8"/>
    <w:rsid w:val="00081AE6"/>
    <w:rsid w:val="00081EBB"/>
    <w:rsid w:val="00082F0F"/>
    <w:rsid w:val="0008392D"/>
    <w:rsid w:val="000855EB"/>
    <w:rsid w:val="00085B46"/>
    <w:rsid w:val="00085B52"/>
    <w:rsid w:val="000866F2"/>
    <w:rsid w:val="000869DE"/>
    <w:rsid w:val="0009009F"/>
    <w:rsid w:val="00090227"/>
    <w:rsid w:val="00091557"/>
    <w:rsid w:val="000924C1"/>
    <w:rsid w:val="000924F0"/>
    <w:rsid w:val="00093474"/>
    <w:rsid w:val="0009353C"/>
    <w:rsid w:val="00093697"/>
    <w:rsid w:val="000949AB"/>
    <w:rsid w:val="0009510F"/>
    <w:rsid w:val="000975F5"/>
    <w:rsid w:val="000A0824"/>
    <w:rsid w:val="000A14B7"/>
    <w:rsid w:val="000A19D9"/>
    <w:rsid w:val="000A1B7B"/>
    <w:rsid w:val="000A2E24"/>
    <w:rsid w:val="000A2F8D"/>
    <w:rsid w:val="000A32C8"/>
    <w:rsid w:val="000A45B0"/>
    <w:rsid w:val="000A56F2"/>
    <w:rsid w:val="000A58FF"/>
    <w:rsid w:val="000A5E21"/>
    <w:rsid w:val="000A6FB4"/>
    <w:rsid w:val="000A7D73"/>
    <w:rsid w:val="000B16D0"/>
    <w:rsid w:val="000B2719"/>
    <w:rsid w:val="000B27A9"/>
    <w:rsid w:val="000B3A8F"/>
    <w:rsid w:val="000B4AB9"/>
    <w:rsid w:val="000B58C3"/>
    <w:rsid w:val="000B5DDE"/>
    <w:rsid w:val="000B61E9"/>
    <w:rsid w:val="000B707B"/>
    <w:rsid w:val="000B708F"/>
    <w:rsid w:val="000C165A"/>
    <w:rsid w:val="000C2E19"/>
    <w:rsid w:val="000C3A6D"/>
    <w:rsid w:val="000C43B8"/>
    <w:rsid w:val="000C4C2D"/>
    <w:rsid w:val="000C6AA1"/>
    <w:rsid w:val="000C712F"/>
    <w:rsid w:val="000C767A"/>
    <w:rsid w:val="000D0D07"/>
    <w:rsid w:val="000D0D56"/>
    <w:rsid w:val="000D0F4A"/>
    <w:rsid w:val="000D368B"/>
    <w:rsid w:val="000D412C"/>
    <w:rsid w:val="000D4797"/>
    <w:rsid w:val="000E041A"/>
    <w:rsid w:val="000E0527"/>
    <w:rsid w:val="000E1E92"/>
    <w:rsid w:val="000E20AB"/>
    <w:rsid w:val="000E2155"/>
    <w:rsid w:val="000E2549"/>
    <w:rsid w:val="000E3537"/>
    <w:rsid w:val="000E45E3"/>
    <w:rsid w:val="000E6EFD"/>
    <w:rsid w:val="000F06D6"/>
    <w:rsid w:val="000F084E"/>
    <w:rsid w:val="000F0EB1"/>
    <w:rsid w:val="000F1106"/>
    <w:rsid w:val="000F149F"/>
    <w:rsid w:val="000F1652"/>
    <w:rsid w:val="000F3BE9"/>
    <w:rsid w:val="000F3F6C"/>
    <w:rsid w:val="000F6DF3"/>
    <w:rsid w:val="001005FF"/>
    <w:rsid w:val="00101371"/>
    <w:rsid w:val="001014AB"/>
    <w:rsid w:val="001062FB"/>
    <w:rsid w:val="001063E6"/>
    <w:rsid w:val="00106B36"/>
    <w:rsid w:val="00107870"/>
    <w:rsid w:val="00107BC0"/>
    <w:rsid w:val="00107FA8"/>
    <w:rsid w:val="00110358"/>
    <w:rsid w:val="001103CA"/>
    <w:rsid w:val="00111964"/>
    <w:rsid w:val="00112E6B"/>
    <w:rsid w:val="00113CF4"/>
    <w:rsid w:val="001146D0"/>
    <w:rsid w:val="001153EA"/>
    <w:rsid w:val="00115643"/>
    <w:rsid w:val="001162C9"/>
    <w:rsid w:val="00116765"/>
    <w:rsid w:val="0012198B"/>
    <w:rsid w:val="001219F5"/>
    <w:rsid w:val="00121A20"/>
    <w:rsid w:val="0012215D"/>
    <w:rsid w:val="00122B09"/>
    <w:rsid w:val="00123083"/>
    <w:rsid w:val="001233EB"/>
    <w:rsid w:val="0012377F"/>
    <w:rsid w:val="00124314"/>
    <w:rsid w:val="001258AE"/>
    <w:rsid w:val="00125BBB"/>
    <w:rsid w:val="00126B4A"/>
    <w:rsid w:val="001278B7"/>
    <w:rsid w:val="001326D1"/>
    <w:rsid w:val="00132AA0"/>
    <w:rsid w:val="00132FD0"/>
    <w:rsid w:val="00133DA5"/>
    <w:rsid w:val="001344C0"/>
    <w:rsid w:val="001346FA"/>
    <w:rsid w:val="00135252"/>
    <w:rsid w:val="00135E79"/>
    <w:rsid w:val="00136250"/>
    <w:rsid w:val="00136F2B"/>
    <w:rsid w:val="00137AB5"/>
    <w:rsid w:val="00137F0B"/>
    <w:rsid w:val="001401C9"/>
    <w:rsid w:val="001404D9"/>
    <w:rsid w:val="00140C22"/>
    <w:rsid w:val="00144387"/>
    <w:rsid w:val="00145380"/>
    <w:rsid w:val="0014545B"/>
    <w:rsid w:val="00146840"/>
    <w:rsid w:val="00151E23"/>
    <w:rsid w:val="001526E0"/>
    <w:rsid w:val="0015277B"/>
    <w:rsid w:val="00153777"/>
    <w:rsid w:val="001542DE"/>
    <w:rsid w:val="00154A15"/>
    <w:rsid w:val="001551B5"/>
    <w:rsid w:val="001566B0"/>
    <w:rsid w:val="00156893"/>
    <w:rsid w:val="00156896"/>
    <w:rsid w:val="00157963"/>
    <w:rsid w:val="00157DF7"/>
    <w:rsid w:val="00160155"/>
    <w:rsid w:val="00162E95"/>
    <w:rsid w:val="00163249"/>
    <w:rsid w:val="00163A46"/>
    <w:rsid w:val="001654F9"/>
    <w:rsid w:val="001659C1"/>
    <w:rsid w:val="00167E6C"/>
    <w:rsid w:val="00171DBF"/>
    <w:rsid w:val="00173A8E"/>
    <w:rsid w:val="00173CAD"/>
    <w:rsid w:val="0017502C"/>
    <w:rsid w:val="00175367"/>
    <w:rsid w:val="00175973"/>
    <w:rsid w:val="00175E2A"/>
    <w:rsid w:val="0018143F"/>
    <w:rsid w:val="00181FF8"/>
    <w:rsid w:val="0018251F"/>
    <w:rsid w:val="0018271A"/>
    <w:rsid w:val="0018288B"/>
    <w:rsid w:val="00183ADB"/>
    <w:rsid w:val="001845D1"/>
    <w:rsid w:val="0018549B"/>
    <w:rsid w:val="00185AF3"/>
    <w:rsid w:val="001865C7"/>
    <w:rsid w:val="00186DCD"/>
    <w:rsid w:val="001878C0"/>
    <w:rsid w:val="00190AC1"/>
    <w:rsid w:val="0019176D"/>
    <w:rsid w:val="00191E5E"/>
    <w:rsid w:val="00191F31"/>
    <w:rsid w:val="00192F09"/>
    <w:rsid w:val="0019341A"/>
    <w:rsid w:val="00194C38"/>
    <w:rsid w:val="00197DF9"/>
    <w:rsid w:val="001A0C8C"/>
    <w:rsid w:val="001A1164"/>
    <w:rsid w:val="001A1987"/>
    <w:rsid w:val="001A2564"/>
    <w:rsid w:val="001A281A"/>
    <w:rsid w:val="001A2A6B"/>
    <w:rsid w:val="001A3565"/>
    <w:rsid w:val="001A4670"/>
    <w:rsid w:val="001A470E"/>
    <w:rsid w:val="001A57DC"/>
    <w:rsid w:val="001A6173"/>
    <w:rsid w:val="001A689D"/>
    <w:rsid w:val="001A6CBA"/>
    <w:rsid w:val="001A72F0"/>
    <w:rsid w:val="001B0D97"/>
    <w:rsid w:val="001B1628"/>
    <w:rsid w:val="001B1CD7"/>
    <w:rsid w:val="001B3062"/>
    <w:rsid w:val="001B3262"/>
    <w:rsid w:val="001B3618"/>
    <w:rsid w:val="001B4873"/>
    <w:rsid w:val="001B5A5D"/>
    <w:rsid w:val="001B6BC5"/>
    <w:rsid w:val="001B7C9B"/>
    <w:rsid w:val="001B7FC6"/>
    <w:rsid w:val="001C0178"/>
    <w:rsid w:val="001C1CE5"/>
    <w:rsid w:val="001C29FA"/>
    <w:rsid w:val="001C36A9"/>
    <w:rsid w:val="001C3D2A"/>
    <w:rsid w:val="001C5B73"/>
    <w:rsid w:val="001C71F9"/>
    <w:rsid w:val="001C76B6"/>
    <w:rsid w:val="001D14E3"/>
    <w:rsid w:val="001D2ACE"/>
    <w:rsid w:val="001D3B7D"/>
    <w:rsid w:val="001D3EAD"/>
    <w:rsid w:val="001D3FEA"/>
    <w:rsid w:val="001D49E7"/>
    <w:rsid w:val="001D51BA"/>
    <w:rsid w:val="001D53E7"/>
    <w:rsid w:val="001D579D"/>
    <w:rsid w:val="001D6342"/>
    <w:rsid w:val="001D6D53"/>
    <w:rsid w:val="001E5555"/>
    <w:rsid w:val="001E58E2"/>
    <w:rsid w:val="001E6ADF"/>
    <w:rsid w:val="001E7716"/>
    <w:rsid w:val="001E7AED"/>
    <w:rsid w:val="001F1AF2"/>
    <w:rsid w:val="001F3916"/>
    <w:rsid w:val="001F4067"/>
    <w:rsid w:val="001F54C5"/>
    <w:rsid w:val="001F58B0"/>
    <w:rsid w:val="001F662C"/>
    <w:rsid w:val="001F7074"/>
    <w:rsid w:val="00200490"/>
    <w:rsid w:val="00201173"/>
    <w:rsid w:val="00201F3A"/>
    <w:rsid w:val="00201FDE"/>
    <w:rsid w:val="00203079"/>
    <w:rsid w:val="00203F96"/>
    <w:rsid w:val="00204340"/>
    <w:rsid w:val="00206047"/>
    <w:rsid w:val="00206717"/>
    <w:rsid w:val="002069B2"/>
    <w:rsid w:val="002069DB"/>
    <w:rsid w:val="00207FA3"/>
    <w:rsid w:val="002127AF"/>
    <w:rsid w:val="00213754"/>
    <w:rsid w:val="00214A2C"/>
    <w:rsid w:val="00214DA8"/>
    <w:rsid w:val="00215423"/>
    <w:rsid w:val="00215774"/>
    <w:rsid w:val="002158FA"/>
    <w:rsid w:val="0021637A"/>
    <w:rsid w:val="0021702A"/>
    <w:rsid w:val="00217044"/>
    <w:rsid w:val="00217C5C"/>
    <w:rsid w:val="0022053B"/>
    <w:rsid w:val="00220600"/>
    <w:rsid w:val="00220D2A"/>
    <w:rsid w:val="002220A9"/>
    <w:rsid w:val="002224DB"/>
    <w:rsid w:val="00222ED0"/>
    <w:rsid w:val="00223FCB"/>
    <w:rsid w:val="002252C3"/>
    <w:rsid w:val="00225C54"/>
    <w:rsid w:val="00226461"/>
    <w:rsid w:val="00226F45"/>
    <w:rsid w:val="00230740"/>
    <w:rsid w:val="00230765"/>
    <w:rsid w:val="00230D18"/>
    <w:rsid w:val="00230E5F"/>
    <w:rsid w:val="002319E4"/>
    <w:rsid w:val="00232E60"/>
    <w:rsid w:val="00233370"/>
    <w:rsid w:val="00233DDD"/>
    <w:rsid w:val="0023469A"/>
    <w:rsid w:val="00235632"/>
    <w:rsid w:val="0023568E"/>
    <w:rsid w:val="00235872"/>
    <w:rsid w:val="00237508"/>
    <w:rsid w:val="0024055E"/>
    <w:rsid w:val="00241559"/>
    <w:rsid w:val="002424FE"/>
    <w:rsid w:val="00242621"/>
    <w:rsid w:val="002435B3"/>
    <w:rsid w:val="00243718"/>
    <w:rsid w:val="002458EB"/>
    <w:rsid w:val="00245DC0"/>
    <w:rsid w:val="002500C8"/>
    <w:rsid w:val="00253AC2"/>
    <w:rsid w:val="00253E16"/>
    <w:rsid w:val="00254B5E"/>
    <w:rsid w:val="00254EF0"/>
    <w:rsid w:val="002557A7"/>
    <w:rsid w:val="00256305"/>
    <w:rsid w:val="00256325"/>
    <w:rsid w:val="00257543"/>
    <w:rsid w:val="00257730"/>
    <w:rsid w:val="002617E7"/>
    <w:rsid w:val="00261DCE"/>
    <w:rsid w:val="00264228"/>
    <w:rsid w:val="00264334"/>
    <w:rsid w:val="0026473E"/>
    <w:rsid w:val="00264E22"/>
    <w:rsid w:val="00266214"/>
    <w:rsid w:val="00266E09"/>
    <w:rsid w:val="00267C83"/>
    <w:rsid w:val="0027003A"/>
    <w:rsid w:val="002705C1"/>
    <w:rsid w:val="0027079A"/>
    <w:rsid w:val="0027101E"/>
    <w:rsid w:val="002711C9"/>
    <w:rsid w:val="0027144F"/>
    <w:rsid w:val="00271813"/>
    <w:rsid w:val="00271930"/>
    <w:rsid w:val="00271B82"/>
    <w:rsid w:val="00271F3A"/>
    <w:rsid w:val="00272CD6"/>
    <w:rsid w:val="00273278"/>
    <w:rsid w:val="0027330C"/>
    <w:rsid w:val="00273785"/>
    <w:rsid w:val="002737F4"/>
    <w:rsid w:val="002757FC"/>
    <w:rsid w:val="00277BF6"/>
    <w:rsid w:val="00280069"/>
    <w:rsid w:val="002805F5"/>
    <w:rsid w:val="00280751"/>
    <w:rsid w:val="0028079F"/>
    <w:rsid w:val="00280CD5"/>
    <w:rsid w:val="0028280A"/>
    <w:rsid w:val="00282871"/>
    <w:rsid w:val="0028319E"/>
    <w:rsid w:val="0028386E"/>
    <w:rsid w:val="00285186"/>
    <w:rsid w:val="00286ACD"/>
    <w:rsid w:val="002872F7"/>
    <w:rsid w:val="00287838"/>
    <w:rsid w:val="00290524"/>
    <w:rsid w:val="002907B5"/>
    <w:rsid w:val="00290889"/>
    <w:rsid w:val="00290F8F"/>
    <w:rsid w:val="00292EB7"/>
    <w:rsid w:val="0029324C"/>
    <w:rsid w:val="00294ED7"/>
    <w:rsid w:val="002959B1"/>
    <w:rsid w:val="00296227"/>
    <w:rsid w:val="00296824"/>
    <w:rsid w:val="00296F44"/>
    <w:rsid w:val="0029777D"/>
    <w:rsid w:val="00297F85"/>
    <w:rsid w:val="002A055E"/>
    <w:rsid w:val="002A0A69"/>
    <w:rsid w:val="002A0F14"/>
    <w:rsid w:val="002A1D4E"/>
    <w:rsid w:val="002A2869"/>
    <w:rsid w:val="002A39D5"/>
    <w:rsid w:val="002B141A"/>
    <w:rsid w:val="002B24D6"/>
    <w:rsid w:val="002B3059"/>
    <w:rsid w:val="002B41DC"/>
    <w:rsid w:val="002B47C6"/>
    <w:rsid w:val="002B4E12"/>
    <w:rsid w:val="002B5A2A"/>
    <w:rsid w:val="002B6BEB"/>
    <w:rsid w:val="002C0568"/>
    <w:rsid w:val="002C13EA"/>
    <w:rsid w:val="002C1431"/>
    <w:rsid w:val="002C1F3A"/>
    <w:rsid w:val="002C1FE0"/>
    <w:rsid w:val="002C214E"/>
    <w:rsid w:val="002C3D25"/>
    <w:rsid w:val="002C3FCD"/>
    <w:rsid w:val="002C41E6"/>
    <w:rsid w:val="002C5E64"/>
    <w:rsid w:val="002C72C0"/>
    <w:rsid w:val="002C7BC5"/>
    <w:rsid w:val="002D071A"/>
    <w:rsid w:val="002D0897"/>
    <w:rsid w:val="002D1E54"/>
    <w:rsid w:val="002D34B2"/>
    <w:rsid w:val="002D48B0"/>
    <w:rsid w:val="002D4B13"/>
    <w:rsid w:val="002D58AA"/>
    <w:rsid w:val="002D5B37"/>
    <w:rsid w:val="002D5FA1"/>
    <w:rsid w:val="002D652D"/>
    <w:rsid w:val="002D6A35"/>
    <w:rsid w:val="002D7637"/>
    <w:rsid w:val="002E0E2B"/>
    <w:rsid w:val="002E17F2"/>
    <w:rsid w:val="002E2298"/>
    <w:rsid w:val="002E237F"/>
    <w:rsid w:val="002E2FEF"/>
    <w:rsid w:val="002E42AF"/>
    <w:rsid w:val="002E42C2"/>
    <w:rsid w:val="002E4985"/>
    <w:rsid w:val="002E4C4D"/>
    <w:rsid w:val="002E596D"/>
    <w:rsid w:val="002E6301"/>
    <w:rsid w:val="002E68F3"/>
    <w:rsid w:val="002E7CAE"/>
    <w:rsid w:val="002F0954"/>
    <w:rsid w:val="002F13E4"/>
    <w:rsid w:val="002F2165"/>
    <w:rsid w:val="002F2771"/>
    <w:rsid w:val="002F2DD0"/>
    <w:rsid w:val="002F37A9"/>
    <w:rsid w:val="002F5369"/>
    <w:rsid w:val="002F5D02"/>
    <w:rsid w:val="002F6C41"/>
    <w:rsid w:val="002F6E91"/>
    <w:rsid w:val="002F7CFD"/>
    <w:rsid w:val="0030035A"/>
    <w:rsid w:val="00301112"/>
    <w:rsid w:val="003011DC"/>
    <w:rsid w:val="00301CE6"/>
    <w:rsid w:val="0030256B"/>
    <w:rsid w:val="00302955"/>
    <w:rsid w:val="00303243"/>
    <w:rsid w:val="00303D95"/>
    <w:rsid w:val="00304244"/>
    <w:rsid w:val="0030501F"/>
    <w:rsid w:val="0030627A"/>
    <w:rsid w:val="0030744F"/>
    <w:rsid w:val="00307BA1"/>
    <w:rsid w:val="00311702"/>
    <w:rsid w:val="00311E82"/>
    <w:rsid w:val="00313100"/>
    <w:rsid w:val="00313565"/>
    <w:rsid w:val="00313FD6"/>
    <w:rsid w:val="003143BD"/>
    <w:rsid w:val="0031509C"/>
    <w:rsid w:val="00315363"/>
    <w:rsid w:val="00316592"/>
    <w:rsid w:val="003174F5"/>
    <w:rsid w:val="003203ED"/>
    <w:rsid w:val="0032045E"/>
    <w:rsid w:val="00320A9F"/>
    <w:rsid w:val="00321FB1"/>
    <w:rsid w:val="00322C1E"/>
    <w:rsid w:val="00322C9F"/>
    <w:rsid w:val="00322FA6"/>
    <w:rsid w:val="00324261"/>
    <w:rsid w:val="00324397"/>
    <w:rsid w:val="00324BB7"/>
    <w:rsid w:val="00324D23"/>
    <w:rsid w:val="00325CB8"/>
    <w:rsid w:val="00326467"/>
    <w:rsid w:val="0032718D"/>
    <w:rsid w:val="00327408"/>
    <w:rsid w:val="00327794"/>
    <w:rsid w:val="00331751"/>
    <w:rsid w:val="003339D5"/>
    <w:rsid w:val="00333D57"/>
    <w:rsid w:val="00334047"/>
    <w:rsid w:val="00334579"/>
    <w:rsid w:val="00335605"/>
    <w:rsid w:val="00335858"/>
    <w:rsid w:val="00336113"/>
    <w:rsid w:val="00336936"/>
    <w:rsid w:val="00336BDA"/>
    <w:rsid w:val="003370B9"/>
    <w:rsid w:val="00342BD4"/>
    <w:rsid w:val="00342BD7"/>
    <w:rsid w:val="00342FDF"/>
    <w:rsid w:val="00343349"/>
    <w:rsid w:val="00344ACD"/>
    <w:rsid w:val="00345564"/>
    <w:rsid w:val="00346DB5"/>
    <w:rsid w:val="003477B1"/>
    <w:rsid w:val="00347D14"/>
    <w:rsid w:val="00354496"/>
    <w:rsid w:val="00355332"/>
    <w:rsid w:val="00356CE2"/>
    <w:rsid w:val="00357380"/>
    <w:rsid w:val="00357690"/>
    <w:rsid w:val="003602D9"/>
    <w:rsid w:val="003604CE"/>
    <w:rsid w:val="003647DD"/>
    <w:rsid w:val="00370E47"/>
    <w:rsid w:val="003742AC"/>
    <w:rsid w:val="00375348"/>
    <w:rsid w:val="003767B3"/>
    <w:rsid w:val="00377CE1"/>
    <w:rsid w:val="0038197E"/>
    <w:rsid w:val="00382993"/>
    <w:rsid w:val="0038321E"/>
    <w:rsid w:val="003847C1"/>
    <w:rsid w:val="003854A8"/>
    <w:rsid w:val="00385BF0"/>
    <w:rsid w:val="00386C43"/>
    <w:rsid w:val="00387E20"/>
    <w:rsid w:val="003906CB"/>
    <w:rsid w:val="00391B98"/>
    <w:rsid w:val="003921D7"/>
    <w:rsid w:val="0039362B"/>
    <w:rsid w:val="003939A2"/>
    <w:rsid w:val="003939FF"/>
    <w:rsid w:val="00393B68"/>
    <w:rsid w:val="00393E70"/>
    <w:rsid w:val="00393EB1"/>
    <w:rsid w:val="00395A9A"/>
    <w:rsid w:val="00396403"/>
    <w:rsid w:val="00396D44"/>
    <w:rsid w:val="003970F0"/>
    <w:rsid w:val="003978DD"/>
    <w:rsid w:val="003A06B5"/>
    <w:rsid w:val="003A2223"/>
    <w:rsid w:val="003A2A0F"/>
    <w:rsid w:val="003A45A1"/>
    <w:rsid w:val="003A5B0A"/>
    <w:rsid w:val="003A5E15"/>
    <w:rsid w:val="003A5F1A"/>
    <w:rsid w:val="003A6AB9"/>
    <w:rsid w:val="003A6BAC"/>
    <w:rsid w:val="003A70A4"/>
    <w:rsid w:val="003A7CF1"/>
    <w:rsid w:val="003A7EF3"/>
    <w:rsid w:val="003B159C"/>
    <w:rsid w:val="003B1860"/>
    <w:rsid w:val="003B369F"/>
    <w:rsid w:val="003B36A3"/>
    <w:rsid w:val="003B64BB"/>
    <w:rsid w:val="003B69A3"/>
    <w:rsid w:val="003B75FD"/>
    <w:rsid w:val="003B7B39"/>
    <w:rsid w:val="003B7FE5"/>
    <w:rsid w:val="003C10C6"/>
    <w:rsid w:val="003C11C8"/>
    <w:rsid w:val="003C2020"/>
    <w:rsid w:val="003C2702"/>
    <w:rsid w:val="003C2B7B"/>
    <w:rsid w:val="003C2DD4"/>
    <w:rsid w:val="003C302A"/>
    <w:rsid w:val="003C4FEC"/>
    <w:rsid w:val="003C6428"/>
    <w:rsid w:val="003C6769"/>
    <w:rsid w:val="003C7806"/>
    <w:rsid w:val="003D06AD"/>
    <w:rsid w:val="003D109F"/>
    <w:rsid w:val="003D2478"/>
    <w:rsid w:val="003D33E4"/>
    <w:rsid w:val="003D3C45"/>
    <w:rsid w:val="003D5345"/>
    <w:rsid w:val="003D5B1F"/>
    <w:rsid w:val="003D5E8F"/>
    <w:rsid w:val="003D756E"/>
    <w:rsid w:val="003E15FA"/>
    <w:rsid w:val="003E1855"/>
    <w:rsid w:val="003E1C61"/>
    <w:rsid w:val="003E268B"/>
    <w:rsid w:val="003E4627"/>
    <w:rsid w:val="003E55E4"/>
    <w:rsid w:val="003E67A6"/>
    <w:rsid w:val="003E709A"/>
    <w:rsid w:val="003E74E3"/>
    <w:rsid w:val="003F05C7"/>
    <w:rsid w:val="003F28FE"/>
    <w:rsid w:val="003F2CD4"/>
    <w:rsid w:val="003F44A1"/>
    <w:rsid w:val="003F4611"/>
    <w:rsid w:val="003F5059"/>
    <w:rsid w:val="003F6BBE"/>
    <w:rsid w:val="003F7AFE"/>
    <w:rsid w:val="004000E8"/>
    <w:rsid w:val="0040018A"/>
    <w:rsid w:val="00402E2B"/>
    <w:rsid w:val="0040490B"/>
    <w:rsid w:val="0040512B"/>
    <w:rsid w:val="004054B8"/>
    <w:rsid w:val="00405CA5"/>
    <w:rsid w:val="00407CD3"/>
    <w:rsid w:val="00407F1F"/>
    <w:rsid w:val="00410134"/>
    <w:rsid w:val="00410B72"/>
    <w:rsid w:val="00410F18"/>
    <w:rsid w:val="0041263E"/>
    <w:rsid w:val="00412C92"/>
    <w:rsid w:val="00413AAC"/>
    <w:rsid w:val="00413E92"/>
    <w:rsid w:val="00414D43"/>
    <w:rsid w:val="00416672"/>
    <w:rsid w:val="004169C0"/>
    <w:rsid w:val="00421105"/>
    <w:rsid w:val="00422AA4"/>
    <w:rsid w:val="0042415F"/>
    <w:rsid w:val="004242F4"/>
    <w:rsid w:val="004243C6"/>
    <w:rsid w:val="0042587C"/>
    <w:rsid w:val="00426953"/>
    <w:rsid w:val="00427248"/>
    <w:rsid w:val="00430AF1"/>
    <w:rsid w:val="00430D15"/>
    <w:rsid w:val="004322E6"/>
    <w:rsid w:val="00432FF7"/>
    <w:rsid w:val="00433D1C"/>
    <w:rsid w:val="004350C7"/>
    <w:rsid w:val="004352BF"/>
    <w:rsid w:val="004354A1"/>
    <w:rsid w:val="004354F8"/>
    <w:rsid w:val="00435560"/>
    <w:rsid w:val="00435B1A"/>
    <w:rsid w:val="00436982"/>
    <w:rsid w:val="00436CD6"/>
    <w:rsid w:val="00437447"/>
    <w:rsid w:val="00437D4D"/>
    <w:rsid w:val="00441A92"/>
    <w:rsid w:val="00441B01"/>
    <w:rsid w:val="00442538"/>
    <w:rsid w:val="004431DC"/>
    <w:rsid w:val="004445D6"/>
    <w:rsid w:val="004446D9"/>
    <w:rsid w:val="00444F56"/>
    <w:rsid w:val="00445182"/>
    <w:rsid w:val="00446488"/>
    <w:rsid w:val="004517AA"/>
    <w:rsid w:val="00452CAC"/>
    <w:rsid w:val="0045468D"/>
    <w:rsid w:val="00457565"/>
    <w:rsid w:val="00457B71"/>
    <w:rsid w:val="004612D6"/>
    <w:rsid w:val="00464689"/>
    <w:rsid w:val="00465F93"/>
    <w:rsid w:val="00465FB6"/>
    <w:rsid w:val="004669E2"/>
    <w:rsid w:val="0047061A"/>
    <w:rsid w:val="00470C31"/>
    <w:rsid w:val="00471C3D"/>
    <w:rsid w:val="00471DE0"/>
    <w:rsid w:val="004733EA"/>
    <w:rsid w:val="004734D0"/>
    <w:rsid w:val="004735B0"/>
    <w:rsid w:val="004745E6"/>
    <w:rsid w:val="00475241"/>
    <w:rsid w:val="0047556B"/>
    <w:rsid w:val="00476A37"/>
    <w:rsid w:val="004773CB"/>
    <w:rsid w:val="0047762E"/>
    <w:rsid w:val="00477768"/>
    <w:rsid w:val="00477872"/>
    <w:rsid w:val="004808F4"/>
    <w:rsid w:val="00481D10"/>
    <w:rsid w:val="004833FD"/>
    <w:rsid w:val="00483528"/>
    <w:rsid w:val="0048373F"/>
    <w:rsid w:val="00483B1A"/>
    <w:rsid w:val="004841B9"/>
    <w:rsid w:val="004843A6"/>
    <w:rsid w:val="0048502F"/>
    <w:rsid w:val="00485052"/>
    <w:rsid w:val="00490B2D"/>
    <w:rsid w:val="00490CBE"/>
    <w:rsid w:val="004927B9"/>
    <w:rsid w:val="00492A1E"/>
    <w:rsid w:val="00492BC5"/>
    <w:rsid w:val="004938CA"/>
    <w:rsid w:val="004946AA"/>
    <w:rsid w:val="00495F24"/>
    <w:rsid w:val="004964F1"/>
    <w:rsid w:val="00496C62"/>
    <w:rsid w:val="004A16BC"/>
    <w:rsid w:val="004A176E"/>
    <w:rsid w:val="004A2B94"/>
    <w:rsid w:val="004A496B"/>
    <w:rsid w:val="004A4E65"/>
    <w:rsid w:val="004A6602"/>
    <w:rsid w:val="004A707D"/>
    <w:rsid w:val="004B3190"/>
    <w:rsid w:val="004B31AD"/>
    <w:rsid w:val="004B3B76"/>
    <w:rsid w:val="004B5D80"/>
    <w:rsid w:val="004B6F6A"/>
    <w:rsid w:val="004B74AF"/>
    <w:rsid w:val="004B7C0C"/>
    <w:rsid w:val="004C2479"/>
    <w:rsid w:val="004C3898"/>
    <w:rsid w:val="004C43F6"/>
    <w:rsid w:val="004C582A"/>
    <w:rsid w:val="004C59D7"/>
    <w:rsid w:val="004C6B3A"/>
    <w:rsid w:val="004C6FDA"/>
    <w:rsid w:val="004C75CC"/>
    <w:rsid w:val="004C7BF0"/>
    <w:rsid w:val="004C7F1C"/>
    <w:rsid w:val="004D0D87"/>
    <w:rsid w:val="004D13CF"/>
    <w:rsid w:val="004D1DCC"/>
    <w:rsid w:val="004D36B1"/>
    <w:rsid w:val="004D39B6"/>
    <w:rsid w:val="004D3F0D"/>
    <w:rsid w:val="004D4107"/>
    <w:rsid w:val="004D4DAF"/>
    <w:rsid w:val="004D4F4D"/>
    <w:rsid w:val="004D5CDC"/>
    <w:rsid w:val="004D6D3F"/>
    <w:rsid w:val="004D7EBD"/>
    <w:rsid w:val="004E0476"/>
    <w:rsid w:val="004E2680"/>
    <w:rsid w:val="004E28F9"/>
    <w:rsid w:val="004E3C3E"/>
    <w:rsid w:val="004E462E"/>
    <w:rsid w:val="004E56DC"/>
    <w:rsid w:val="004E76F4"/>
    <w:rsid w:val="004E7A17"/>
    <w:rsid w:val="004E7C34"/>
    <w:rsid w:val="004F0B4E"/>
    <w:rsid w:val="004F0B6C"/>
    <w:rsid w:val="004F1144"/>
    <w:rsid w:val="004F2078"/>
    <w:rsid w:val="004F3B56"/>
    <w:rsid w:val="004F49C0"/>
    <w:rsid w:val="004F4DA3"/>
    <w:rsid w:val="004F5E30"/>
    <w:rsid w:val="004F667A"/>
    <w:rsid w:val="004F6973"/>
    <w:rsid w:val="0050031A"/>
    <w:rsid w:val="00500A5F"/>
    <w:rsid w:val="00500E44"/>
    <w:rsid w:val="00502EE5"/>
    <w:rsid w:val="0050439B"/>
    <w:rsid w:val="00504F6D"/>
    <w:rsid w:val="00506557"/>
    <w:rsid w:val="0050677A"/>
    <w:rsid w:val="005107DA"/>
    <w:rsid w:val="005108D8"/>
    <w:rsid w:val="005116F9"/>
    <w:rsid w:val="0051181D"/>
    <w:rsid w:val="0051206F"/>
    <w:rsid w:val="00512BA7"/>
    <w:rsid w:val="00513A0E"/>
    <w:rsid w:val="005152E4"/>
    <w:rsid w:val="005153A7"/>
    <w:rsid w:val="00515C5A"/>
    <w:rsid w:val="00516A70"/>
    <w:rsid w:val="005219CF"/>
    <w:rsid w:val="005219E8"/>
    <w:rsid w:val="00521E45"/>
    <w:rsid w:val="005224BB"/>
    <w:rsid w:val="00524037"/>
    <w:rsid w:val="00524EF1"/>
    <w:rsid w:val="0052661A"/>
    <w:rsid w:val="005328FD"/>
    <w:rsid w:val="00534B59"/>
    <w:rsid w:val="00536759"/>
    <w:rsid w:val="00537C62"/>
    <w:rsid w:val="00544821"/>
    <w:rsid w:val="005459C8"/>
    <w:rsid w:val="005459EB"/>
    <w:rsid w:val="005467EA"/>
    <w:rsid w:val="00546970"/>
    <w:rsid w:val="00547976"/>
    <w:rsid w:val="005506A5"/>
    <w:rsid w:val="00550948"/>
    <w:rsid w:val="00550C51"/>
    <w:rsid w:val="00551F34"/>
    <w:rsid w:val="0055292F"/>
    <w:rsid w:val="00553F5F"/>
    <w:rsid w:val="0055473B"/>
    <w:rsid w:val="005549F9"/>
    <w:rsid w:val="00554E19"/>
    <w:rsid w:val="00556116"/>
    <w:rsid w:val="00556842"/>
    <w:rsid w:val="00556DD4"/>
    <w:rsid w:val="005577F0"/>
    <w:rsid w:val="0056121F"/>
    <w:rsid w:val="00562E8E"/>
    <w:rsid w:val="005635F0"/>
    <w:rsid w:val="00563D2D"/>
    <w:rsid w:val="005658BE"/>
    <w:rsid w:val="00565F7C"/>
    <w:rsid w:val="0056616B"/>
    <w:rsid w:val="00567419"/>
    <w:rsid w:val="005677A0"/>
    <w:rsid w:val="005704DE"/>
    <w:rsid w:val="00571BD5"/>
    <w:rsid w:val="0057221F"/>
    <w:rsid w:val="00572505"/>
    <w:rsid w:val="0057323B"/>
    <w:rsid w:val="00574A7B"/>
    <w:rsid w:val="005752B0"/>
    <w:rsid w:val="00575A6A"/>
    <w:rsid w:val="00575B18"/>
    <w:rsid w:val="00576850"/>
    <w:rsid w:val="005777FA"/>
    <w:rsid w:val="00582809"/>
    <w:rsid w:val="005828A6"/>
    <w:rsid w:val="00582FD1"/>
    <w:rsid w:val="00586E61"/>
    <w:rsid w:val="0058794E"/>
    <w:rsid w:val="0058798C"/>
    <w:rsid w:val="005900FA"/>
    <w:rsid w:val="00590C65"/>
    <w:rsid w:val="005910A3"/>
    <w:rsid w:val="005935A4"/>
    <w:rsid w:val="00593B6E"/>
    <w:rsid w:val="005948C2"/>
    <w:rsid w:val="005948C6"/>
    <w:rsid w:val="00595DCA"/>
    <w:rsid w:val="0059659E"/>
    <w:rsid w:val="0059666F"/>
    <w:rsid w:val="0059675B"/>
    <w:rsid w:val="0059779B"/>
    <w:rsid w:val="005A07DE"/>
    <w:rsid w:val="005A209A"/>
    <w:rsid w:val="005A2F15"/>
    <w:rsid w:val="005A3F8C"/>
    <w:rsid w:val="005A4484"/>
    <w:rsid w:val="005A4C67"/>
    <w:rsid w:val="005A662D"/>
    <w:rsid w:val="005A76B1"/>
    <w:rsid w:val="005B02F6"/>
    <w:rsid w:val="005B03A9"/>
    <w:rsid w:val="005B1409"/>
    <w:rsid w:val="005B22B5"/>
    <w:rsid w:val="005B28C1"/>
    <w:rsid w:val="005B35D7"/>
    <w:rsid w:val="005B392A"/>
    <w:rsid w:val="005B3A79"/>
    <w:rsid w:val="005B3AA3"/>
    <w:rsid w:val="005B3C34"/>
    <w:rsid w:val="005B442C"/>
    <w:rsid w:val="005B6AC0"/>
    <w:rsid w:val="005B6F83"/>
    <w:rsid w:val="005B7225"/>
    <w:rsid w:val="005B7FAB"/>
    <w:rsid w:val="005C4650"/>
    <w:rsid w:val="005C5771"/>
    <w:rsid w:val="005C598F"/>
    <w:rsid w:val="005C69FA"/>
    <w:rsid w:val="005C74FB"/>
    <w:rsid w:val="005D1049"/>
    <w:rsid w:val="005D137E"/>
    <w:rsid w:val="005D1602"/>
    <w:rsid w:val="005D23B7"/>
    <w:rsid w:val="005D6814"/>
    <w:rsid w:val="005E08A1"/>
    <w:rsid w:val="005E0B39"/>
    <w:rsid w:val="005E1159"/>
    <w:rsid w:val="005E1B82"/>
    <w:rsid w:val="005E2336"/>
    <w:rsid w:val="005E28C2"/>
    <w:rsid w:val="005E385F"/>
    <w:rsid w:val="005E3BA3"/>
    <w:rsid w:val="005E54A3"/>
    <w:rsid w:val="005E5B81"/>
    <w:rsid w:val="005E6B02"/>
    <w:rsid w:val="005E6E12"/>
    <w:rsid w:val="005E7007"/>
    <w:rsid w:val="005F0E04"/>
    <w:rsid w:val="005F209B"/>
    <w:rsid w:val="005F22B9"/>
    <w:rsid w:val="005F2CB1"/>
    <w:rsid w:val="005F3025"/>
    <w:rsid w:val="005F4A39"/>
    <w:rsid w:val="005F4CD4"/>
    <w:rsid w:val="005F554D"/>
    <w:rsid w:val="005F5C57"/>
    <w:rsid w:val="005F618C"/>
    <w:rsid w:val="005F70BD"/>
    <w:rsid w:val="005F70E4"/>
    <w:rsid w:val="005F7239"/>
    <w:rsid w:val="005F72A5"/>
    <w:rsid w:val="0060283C"/>
    <w:rsid w:val="006030E6"/>
    <w:rsid w:val="0060414B"/>
    <w:rsid w:val="00604DBB"/>
    <w:rsid w:val="00604F14"/>
    <w:rsid w:val="00605891"/>
    <w:rsid w:val="006072E7"/>
    <w:rsid w:val="00611B83"/>
    <w:rsid w:val="006121B1"/>
    <w:rsid w:val="0061264D"/>
    <w:rsid w:val="00612B2E"/>
    <w:rsid w:val="006131EF"/>
    <w:rsid w:val="00613257"/>
    <w:rsid w:val="00613800"/>
    <w:rsid w:val="00614119"/>
    <w:rsid w:val="00616505"/>
    <w:rsid w:val="006167CE"/>
    <w:rsid w:val="006174C1"/>
    <w:rsid w:val="0062029C"/>
    <w:rsid w:val="00620A71"/>
    <w:rsid w:val="00620D80"/>
    <w:rsid w:val="006234A6"/>
    <w:rsid w:val="00623518"/>
    <w:rsid w:val="0062361C"/>
    <w:rsid w:val="0062400F"/>
    <w:rsid w:val="00626220"/>
    <w:rsid w:val="00626A70"/>
    <w:rsid w:val="00627A1B"/>
    <w:rsid w:val="00630001"/>
    <w:rsid w:val="00630D89"/>
    <w:rsid w:val="006311B3"/>
    <w:rsid w:val="00631713"/>
    <w:rsid w:val="0063284C"/>
    <w:rsid w:val="0063393B"/>
    <w:rsid w:val="006358EB"/>
    <w:rsid w:val="00636398"/>
    <w:rsid w:val="0063685E"/>
    <w:rsid w:val="006368D3"/>
    <w:rsid w:val="00636DC4"/>
    <w:rsid w:val="006377EC"/>
    <w:rsid w:val="00640ADE"/>
    <w:rsid w:val="0064151F"/>
    <w:rsid w:val="00641533"/>
    <w:rsid w:val="00641CCC"/>
    <w:rsid w:val="0064208D"/>
    <w:rsid w:val="00643475"/>
    <w:rsid w:val="0064396A"/>
    <w:rsid w:val="00643A09"/>
    <w:rsid w:val="00643B23"/>
    <w:rsid w:val="00643FCA"/>
    <w:rsid w:val="0064462C"/>
    <w:rsid w:val="00645BF2"/>
    <w:rsid w:val="0064615F"/>
    <w:rsid w:val="0064624E"/>
    <w:rsid w:val="006462D3"/>
    <w:rsid w:val="006470AE"/>
    <w:rsid w:val="00650AB9"/>
    <w:rsid w:val="006527A7"/>
    <w:rsid w:val="00652B46"/>
    <w:rsid w:val="00655733"/>
    <w:rsid w:val="00655ACD"/>
    <w:rsid w:val="00656A92"/>
    <w:rsid w:val="00656DDE"/>
    <w:rsid w:val="00657969"/>
    <w:rsid w:val="00657E00"/>
    <w:rsid w:val="0066011D"/>
    <w:rsid w:val="0066044D"/>
    <w:rsid w:val="006607C0"/>
    <w:rsid w:val="00660B69"/>
    <w:rsid w:val="00661398"/>
    <w:rsid w:val="006613A6"/>
    <w:rsid w:val="0066186A"/>
    <w:rsid w:val="006627A2"/>
    <w:rsid w:val="006634E6"/>
    <w:rsid w:val="0066420C"/>
    <w:rsid w:val="006642E9"/>
    <w:rsid w:val="006655EE"/>
    <w:rsid w:val="00666C1F"/>
    <w:rsid w:val="00667EE7"/>
    <w:rsid w:val="00670922"/>
    <w:rsid w:val="00670A47"/>
    <w:rsid w:val="00670BE1"/>
    <w:rsid w:val="00670F23"/>
    <w:rsid w:val="006717F4"/>
    <w:rsid w:val="0067218F"/>
    <w:rsid w:val="00673177"/>
    <w:rsid w:val="00673304"/>
    <w:rsid w:val="006741F2"/>
    <w:rsid w:val="00674652"/>
    <w:rsid w:val="00674CC3"/>
    <w:rsid w:val="00675262"/>
    <w:rsid w:val="00675C72"/>
    <w:rsid w:val="006771F9"/>
    <w:rsid w:val="006776D7"/>
    <w:rsid w:val="00677958"/>
    <w:rsid w:val="00680225"/>
    <w:rsid w:val="00681003"/>
    <w:rsid w:val="006817C9"/>
    <w:rsid w:val="00681DAC"/>
    <w:rsid w:val="00682DA7"/>
    <w:rsid w:val="00683ECE"/>
    <w:rsid w:val="006927FF"/>
    <w:rsid w:val="00694588"/>
    <w:rsid w:val="00694E9B"/>
    <w:rsid w:val="00695003"/>
    <w:rsid w:val="00695FC2"/>
    <w:rsid w:val="006964B3"/>
    <w:rsid w:val="00696949"/>
    <w:rsid w:val="00697052"/>
    <w:rsid w:val="00697A08"/>
    <w:rsid w:val="006A1111"/>
    <w:rsid w:val="006A2B94"/>
    <w:rsid w:val="006A358A"/>
    <w:rsid w:val="006A3B88"/>
    <w:rsid w:val="006A427C"/>
    <w:rsid w:val="006A46FB"/>
    <w:rsid w:val="006A5E28"/>
    <w:rsid w:val="006A6730"/>
    <w:rsid w:val="006A697B"/>
    <w:rsid w:val="006A7AFF"/>
    <w:rsid w:val="006B14A0"/>
    <w:rsid w:val="006B1816"/>
    <w:rsid w:val="006B1CF9"/>
    <w:rsid w:val="006B2099"/>
    <w:rsid w:val="006B2169"/>
    <w:rsid w:val="006B27C9"/>
    <w:rsid w:val="006B3C03"/>
    <w:rsid w:val="006B4DDD"/>
    <w:rsid w:val="006B4FDA"/>
    <w:rsid w:val="006B50CF"/>
    <w:rsid w:val="006B52D7"/>
    <w:rsid w:val="006B69D8"/>
    <w:rsid w:val="006B7412"/>
    <w:rsid w:val="006B7456"/>
    <w:rsid w:val="006C03B8"/>
    <w:rsid w:val="006C0564"/>
    <w:rsid w:val="006C269E"/>
    <w:rsid w:val="006C2B33"/>
    <w:rsid w:val="006C2F9D"/>
    <w:rsid w:val="006C4E29"/>
    <w:rsid w:val="006C53F7"/>
    <w:rsid w:val="006C5EC9"/>
    <w:rsid w:val="006C5FB9"/>
    <w:rsid w:val="006C6059"/>
    <w:rsid w:val="006C6236"/>
    <w:rsid w:val="006C7522"/>
    <w:rsid w:val="006C7C53"/>
    <w:rsid w:val="006D19DA"/>
    <w:rsid w:val="006D20A9"/>
    <w:rsid w:val="006D2BA4"/>
    <w:rsid w:val="006D4B52"/>
    <w:rsid w:val="006D6532"/>
    <w:rsid w:val="006D6F08"/>
    <w:rsid w:val="006D7927"/>
    <w:rsid w:val="006E02BA"/>
    <w:rsid w:val="006E062C"/>
    <w:rsid w:val="006E0B69"/>
    <w:rsid w:val="006E1C82"/>
    <w:rsid w:val="006E28B7"/>
    <w:rsid w:val="006E2A9B"/>
    <w:rsid w:val="006E3310"/>
    <w:rsid w:val="006E3657"/>
    <w:rsid w:val="006E49F8"/>
    <w:rsid w:val="006E4E39"/>
    <w:rsid w:val="006E565E"/>
    <w:rsid w:val="006E63B4"/>
    <w:rsid w:val="006E673D"/>
    <w:rsid w:val="006E7042"/>
    <w:rsid w:val="006E7D3B"/>
    <w:rsid w:val="006F06BF"/>
    <w:rsid w:val="006F1449"/>
    <w:rsid w:val="006F1B70"/>
    <w:rsid w:val="006F341D"/>
    <w:rsid w:val="006F3756"/>
    <w:rsid w:val="006F3765"/>
    <w:rsid w:val="006F3BDF"/>
    <w:rsid w:val="006F3CDE"/>
    <w:rsid w:val="006F5407"/>
    <w:rsid w:val="006F548E"/>
    <w:rsid w:val="006F58D4"/>
    <w:rsid w:val="006F6582"/>
    <w:rsid w:val="006F6AAE"/>
    <w:rsid w:val="006F70EB"/>
    <w:rsid w:val="006F7F90"/>
    <w:rsid w:val="00703426"/>
    <w:rsid w:val="0070346E"/>
    <w:rsid w:val="00704EDB"/>
    <w:rsid w:val="00705E9A"/>
    <w:rsid w:val="00706101"/>
    <w:rsid w:val="00706416"/>
    <w:rsid w:val="00706EC4"/>
    <w:rsid w:val="00707072"/>
    <w:rsid w:val="00707D61"/>
    <w:rsid w:val="00710626"/>
    <w:rsid w:val="00710C28"/>
    <w:rsid w:val="00711CD0"/>
    <w:rsid w:val="007120EC"/>
    <w:rsid w:val="00712287"/>
    <w:rsid w:val="00712772"/>
    <w:rsid w:val="00712B53"/>
    <w:rsid w:val="00712FD8"/>
    <w:rsid w:val="007148D3"/>
    <w:rsid w:val="007152A3"/>
    <w:rsid w:val="00715B9A"/>
    <w:rsid w:val="00716319"/>
    <w:rsid w:val="007165B9"/>
    <w:rsid w:val="00716EF4"/>
    <w:rsid w:val="00720A44"/>
    <w:rsid w:val="00720C8A"/>
    <w:rsid w:val="00720EEB"/>
    <w:rsid w:val="00721137"/>
    <w:rsid w:val="007217A8"/>
    <w:rsid w:val="00721B32"/>
    <w:rsid w:val="00722530"/>
    <w:rsid w:val="00722B52"/>
    <w:rsid w:val="0072532E"/>
    <w:rsid w:val="007257D0"/>
    <w:rsid w:val="00725BB7"/>
    <w:rsid w:val="00725E9F"/>
    <w:rsid w:val="00726DF0"/>
    <w:rsid w:val="00726EA6"/>
    <w:rsid w:val="00727208"/>
    <w:rsid w:val="00727680"/>
    <w:rsid w:val="007304EA"/>
    <w:rsid w:val="00731D83"/>
    <w:rsid w:val="00733800"/>
    <w:rsid w:val="00734894"/>
    <w:rsid w:val="007348B1"/>
    <w:rsid w:val="007362A6"/>
    <w:rsid w:val="00736D7D"/>
    <w:rsid w:val="007373D8"/>
    <w:rsid w:val="0074006C"/>
    <w:rsid w:val="0074097B"/>
    <w:rsid w:val="00740E58"/>
    <w:rsid w:val="007423E3"/>
    <w:rsid w:val="00742DFD"/>
    <w:rsid w:val="00743891"/>
    <w:rsid w:val="007445A0"/>
    <w:rsid w:val="00744DDA"/>
    <w:rsid w:val="0074524B"/>
    <w:rsid w:val="00746BD5"/>
    <w:rsid w:val="00747D8B"/>
    <w:rsid w:val="00751228"/>
    <w:rsid w:val="00751872"/>
    <w:rsid w:val="007551BD"/>
    <w:rsid w:val="00756C57"/>
    <w:rsid w:val="007571E1"/>
    <w:rsid w:val="00757EFE"/>
    <w:rsid w:val="007604B2"/>
    <w:rsid w:val="0076130F"/>
    <w:rsid w:val="007618A6"/>
    <w:rsid w:val="007628F5"/>
    <w:rsid w:val="0076353C"/>
    <w:rsid w:val="00764B46"/>
    <w:rsid w:val="00765281"/>
    <w:rsid w:val="00765400"/>
    <w:rsid w:val="00766A02"/>
    <w:rsid w:val="00766BAD"/>
    <w:rsid w:val="007678BB"/>
    <w:rsid w:val="00770C02"/>
    <w:rsid w:val="007729A2"/>
    <w:rsid w:val="00772B45"/>
    <w:rsid w:val="00772BB6"/>
    <w:rsid w:val="0077346F"/>
    <w:rsid w:val="007739A6"/>
    <w:rsid w:val="00775195"/>
    <w:rsid w:val="007755F2"/>
    <w:rsid w:val="00776971"/>
    <w:rsid w:val="00776FB4"/>
    <w:rsid w:val="0077720D"/>
    <w:rsid w:val="00780A80"/>
    <w:rsid w:val="00780C97"/>
    <w:rsid w:val="0078177E"/>
    <w:rsid w:val="0078304C"/>
    <w:rsid w:val="00783673"/>
    <w:rsid w:val="007838A6"/>
    <w:rsid w:val="00784C3C"/>
    <w:rsid w:val="00785490"/>
    <w:rsid w:val="00786209"/>
    <w:rsid w:val="00787F1E"/>
    <w:rsid w:val="007909C6"/>
    <w:rsid w:val="007925EA"/>
    <w:rsid w:val="007926B0"/>
    <w:rsid w:val="00793097"/>
    <w:rsid w:val="00793CD8"/>
    <w:rsid w:val="007946B9"/>
    <w:rsid w:val="0079587A"/>
    <w:rsid w:val="00795C92"/>
    <w:rsid w:val="00796231"/>
    <w:rsid w:val="00796D50"/>
    <w:rsid w:val="00796E83"/>
    <w:rsid w:val="00797113"/>
    <w:rsid w:val="007A05ED"/>
    <w:rsid w:val="007A0BCB"/>
    <w:rsid w:val="007A1CB3"/>
    <w:rsid w:val="007A1F86"/>
    <w:rsid w:val="007A306F"/>
    <w:rsid w:val="007A43A6"/>
    <w:rsid w:val="007A44B6"/>
    <w:rsid w:val="007A4E89"/>
    <w:rsid w:val="007A548F"/>
    <w:rsid w:val="007A57FD"/>
    <w:rsid w:val="007A58A6"/>
    <w:rsid w:val="007A5903"/>
    <w:rsid w:val="007A5B2A"/>
    <w:rsid w:val="007A7C60"/>
    <w:rsid w:val="007B0489"/>
    <w:rsid w:val="007B0CDA"/>
    <w:rsid w:val="007B151C"/>
    <w:rsid w:val="007B3D2D"/>
    <w:rsid w:val="007B41DD"/>
    <w:rsid w:val="007B50AE"/>
    <w:rsid w:val="007B51DF"/>
    <w:rsid w:val="007B61B8"/>
    <w:rsid w:val="007B7622"/>
    <w:rsid w:val="007B7B32"/>
    <w:rsid w:val="007C05DD"/>
    <w:rsid w:val="007C3D18"/>
    <w:rsid w:val="007C43EB"/>
    <w:rsid w:val="007C60BF"/>
    <w:rsid w:val="007C6A07"/>
    <w:rsid w:val="007C75A1"/>
    <w:rsid w:val="007C77A5"/>
    <w:rsid w:val="007C77CC"/>
    <w:rsid w:val="007D026F"/>
    <w:rsid w:val="007D04E5"/>
    <w:rsid w:val="007D0E89"/>
    <w:rsid w:val="007D1D07"/>
    <w:rsid w:val="007D4264"/>
    <w:rsid w:val="007D4A8E"/>
    <w:rsid w:val="007D5901"/>
    <w:rsid w:val="007D74A5"/>
    <w:rsid w:val="007D7526"/>
    <w:rsid w:val="007D7EFD"/>
    <w:rsid w:val="007E0A67"/>
    <w:rsid w:val="007E1BBD"/>
    <w:rsid w:val="007E3F54"/>
    <w:rsid w:val="007E4610"/>
    <w:rsid w:val="007E4715"/>
    <w:rsid w:val="007E505B"/>
    <w:rsid w:val="007E633E"/>
    <w:rsid w:val="007E6640"/>
    <w:rsid w:val="007E7091"/>
    <w:rsid w:val="007E7998"/>
    <w:rsid w:val="007E7A9D"/>
    <w:rsid w:val="007F06D3"/>
    <w:rsid w:val="007F1506"/>
    <w:rsid w:val="007F1ACC"/>
    <w:rsid w:val="007F1D77"/>
    <w:rsid w:val="007F4189"/>
    <w:rsid w:val="007F46FC"/>
    <w:rsid w:val="007F681D"/>
    <w:rsid w:val="007F7C58"/>
    <w:rsid w:val="00801B13"/>
    <w:rsid w:val="008027CB"/>
    <w:rsid w:val="00802F23"/>
    <w:rsid w:val="00803FAE"/>
    <w:rsid w:val="0080605F"/>
    <w:rsid w:val="00806C71"/>
    <w:rsid w:val="00807786"/>
    <w:rsid w:val="0080789F"/>
    <w:rsid w:val="00810073"/>
    <w:rsid w:val="0081039E"/>
    <w:rsid w:val="00811097"/>
    <w:rsid w:val="00811FCB"/>
    <w:rsid w:val="0081238C"/>
    <w:rsid w:val="00812A39"/>
    <w:rsid w:val="00812AD5"/>
    <w:rsid w:val="00812D25"/>
    <w:rsid w:val="0081348A"/>
    <w:rsid w:val="0081444F"/>
    <w:rsid w:val="00814E4F"/>
    <w:rsid w:val="00815405"/>
    <w:rsid w:val="008158D6"/>
    <w:rsid w:val="008159A2"/>
    <w:rsid w:val="00815BF0"/>
    <w:rsid w:val="008161E9"/>
    <w:rsid w:val="00816ACA"/>
    <w:rsid w:val="00817196"/>
    <w:rsid w:val="00817390"/>
    <w:rsid w:val="008177D6"/>
    <w:rsid w:val="0082007C"/>
    <w:rsid w:val="00821143"/>
    <w:rsid w:val="00821E1D"/>
    <w:rsid w:val="008220C5"/>
    <w:rsid w:val="008235DB"/>
    <w:rsid w:val="008245CE"/>
    <w:rsid w:val="00824AB4"/>
    <w:rsid w:val="00825C42"/>
    <w:rsid w:val="00825D25"/>
    <w:rsid w:val="008275C7"/>
    <w:rsid w:val="008275DE"/>
    <w:rsid w:val="00827D6F"/>
    <w:rsid w:val="00827EAB"/>
    <w:rsid w:val="00830749"/>
    <w:rsid w:val="008333FA"/>
    <w:rsid w:val="008352CA"/>
    <w:rsid w:val="00835413"/>
    <w:rsid w:val="0083546B"/>
    <w:rsid w:val="00836FF2"/>
    <w:rsid w:val="008376AC"/>
    <w:rsid w:val="008377B4"/>
    <w:rsid w:val="00840DB3"/>
    <w:rsid w:val="00841166"/>
    <w:rsid w:val="00842799"/>
    <w:rsid w:val="0084352F"/>
    <w:rsid w:val="00843B51"/>
    <w:rsid w:val="008444E8"/>
    <w:rsid w:val="00844E80"/>
    <w:rsid w:val="0084573F"/>
    <w:rsid w:val="00846FE7"/>
    <w:rsid w:val="00847BA9"/>
    <w:rsid w:val="008531DC"/>
    <w:rsid w:val="0085356A"/>
    <w:rsid w:val="00853D4D"/>
    <w:rsid w:val="00854F3D"/>
    <w:rsid w:val="00855CAC"/>
    <w:rsid w:val="0085662A"/>
    <w:rsid w:val="00856911"/>
    <w:rsid w:val="008607A8"/>
    <w:rsid w:val="008614B5"/>
    <w:rsid w:val="00861B06"/>
    <w:rsid w:val="008629A2"/>
    <w:rsid w:val="00864A94"/>
    <w:rsid w:val="00865301"/>
    <w:rsid w:val="00865CCA"/>
    <w:rsid w:val="00867534"/>
    <w:rsid w:val="008677FD"/>
    <w:rsid w:val="00867AF5"/>
    <w:rsid w:val="00867CA9"/>
    <w:rsid w:val="008706D4"/>
    <w:rsid w:val="00870F8A"/>
    <w:rsid w:val="00871693"/>
    <w:rsid w:val="008719A4"/>
    <w:rsid w:val="00871D23"/>
    <w:rsid w:val="00872A61"/>
    <w:rsid w:val="00872CC9"/>
    <w:rsid w:val="00874312"/>
    <w:rsid w:val="0087437C"/>
    <w:rsid w:val="00874A44"/>
    <w:rsid w:val="008755BB"/>
    <w:rsid w:val="00875CA6"/>
    <w:rsid w:val="00875CD7"/>
    <w:rsid w:val="00875D95"/>
    <w:rsid w:val="00876B4D"/>
    <w:rsid w:val="00876D45"/>
    <w:rsid w:val="00877F18"/>
    <w:rsid w:val="0088159E"/>
    <w:rsid w:val="0088268F"/>
    <w:rsid w:val="00882A9E"/>
    <w:rsid w:val="00882D7C"/>
    <w:rsid w:val="00883B89"/>
    <w:rsid w:val="00884E69"/>
    <w:rsid w:val="00885BCB"/>
    <w:rsid w:val="008866DA"/>
    <w:rsid w:val="008872F6"/>
    <w:rsid w:val="0089137D"/>
    <w:rsid w:val="00891821"/>
    <w:rsid w:val="00891FFF"/>
    <w:rsid w:val="00892AA2"/>
    <w:rsid w:val="00892FD0"/>
    <w:rsid w:val="008941E3"/>
    <w:rsid w:val="00894A88"/>
    <w:rsid w:val="008952B5"/>
    <w:rsid w:val="00895386"/>
    <w:rsid w:val="00895F39"/>
    <w:rsid w:val="008A00D7"/>
    <w:rsid w:val="008A0E94"/>
    <w:rsid w:val="008A21FF"/>
    <w:rsid w:val="008A2325"/>
    <w:rsid w:val="008A2659"/>
    <w:rsid w:val="008A2CE2"/>
    <w:rsid w:val="008A2DB9"/>
    <w:rsid w:val="008A30AC"/>
    <w:rsid w:val="008A44B8"/>
    <w:rsid w:val="008A4DCC"/>
    <w:rsid w:val="008A51A8"/>
    <w:rsid w:val="008A538C"/>
    <w:rsid w:val="008A54C7"/>
    <w:rsid w:val="008A706A"/>
    <w:rsid w:val="008A7634"/>
    <w:rsid w:val="008A77D8"/>
    <w:rsid w:val="008A7AE1"/>
    <w:rsid w:val="008B01C5"/>
    <w:rsid w:val="008B0483"/>
    <w:rsid w:val="008B120C"/>
    <w:rsid w:val="008B2557"/>
    <w:rsid w:val="008B2A23"/>
    <w:rsid w:val="008B3C6D"/>
    <w:rsid w:val="008B51A0"/>
    <w:rsid w:val="008B592A"/>
    <w:rsid w:val="008B5E33"/>
    <w:rsid w:val="008B6189"/>
    <w:rsid w:val="008B7B5C"/>
    <w:rsid w:val="008B7DC5"/>
    <w:rsid w:val="008C04EB"/>
    <w:rsid w:val="008C0933"/>
    <w:rsid w:val="008C0C99"/>
    <w:rsid w:val="008C1622"/>
    <w:rsid w:val="008C1ACA"/>
    <w:rsid w:val="008C2017"/>
    <w:rsid w:val="008C29F0"/>
    <w:rsid w:val="008C3A85"/>
    <w:rsid w:val="008C4406"/>
    <w:rsid w:val="008C4958"/>
    <w:rsid w:val="008C4BAA"/>
    <w:rsid w:val="008C6087"/>
    <w:rsid w:val="008C6AE8"/>
    <w:rsid w:val="008C6E14"/>
    <w:rsid w:val="008C6F11"/>
    <w:rsid w:val="008C7266"/>
    <w:rsid w:val="008C7573"/>
    <w:rsid w:val="008D00A5"/>
    <w:rsid w:val="008D021D"/>
    <w:rsid w:val="008D217F"/>
    <w:rsid w:val="008D34F1"/>
    <w:rsid w:val="008D36C9"/>
    <w:rsid w:val="008D39D8"/>
    <w:rsid w:val="008D4E4C"/>
    <w:rsid w:val="008D63AC"/>
    <w:rsid w:val="008D6D1A"/>
    <w:rsid w:val="008D6DB7"/>
    <w:rsid w:val="008D7794"/>
    <w:rsid w:val="008E065E"/>
    <w:rsid w:val="008E0927"/>
    <w:rsid w:val="008E1909"/>
    <w:rsid w:val="008E34F6"/>
    <w:rsid w:val="008E3BA2"/>
    <w:rsid w:val="008E628F"/>
    <w:rsid w:val="008E7B76"/>
    <w:rsid w:val="008F1C4E"/>
    <w:rsid w:val="008F1EAB"/>
    <w:rsid w:val="008F33DC"/>
    <w:rsid w:val="008F477F"/>
    <w:rsid w:val="008F63A7"/>
    <w:rsid w:val="008F7327"/>
    <w:rsid w:val="008F7A2A"/>
    <w:rsid w:val="00901BB9"/>
    <w:rsid w:val="00902350"/>
    <w:rsid w:val="00902DAE"/>
    <w:rsid w:val="0090336B"/>
    <w:rsid w:val="00903AF1"/>
    <w:rsid w:val="00904904"/>
    <w:rsid w:val="00904910"/>
    <w:rsid w:val="00904C4E"/>
    <w:rsid w:val="009053AA"/>
    <w:rsid w:val="009055D8"/>
    <w:rsid w:val="00905FC3"/>
    <w:rsid w:val="00906939"/>
    <w:rsid w:val="00907BF6"/>
    <w:rsid w:val="00910366"/>
    <w:rsid w:val="00910B7D"/>
    <w:rsid w:val="00911293"/>
    <w:rsid w:val="00911DFB"/>
    <w:rsid w:val="0091244F"/>
    <w:rsid w:val="009139D9"/>
    <w:rsid w:val="0091429D"/>
    <w:rsid w:val="00914428"/>
    <w:rsid w:val="00914AC3"/>
    <w:rsid w:val="00914AD8"/>
    <w:rsid w:val="00915B4A"/>
    <w:rsid w:val="00916079"/>
    <w:rsid w:val="009167DE"/>
    <w:rsid w:val="009168A0"/>
    <w:rsid w:val="00916B8C"/>
    <w:rsid w:val="00917CE9"/>
    <w:rsid w:val="0092075B"/>
    <w:rsid w:val="00920BF2"/>
    <w:rsid w:val="00922010"/>
    <w:rsid w:val="00924600"/>
    <w:rsid w:val="00924A39"/>
    <w:rsid w:val="00925BA9"/>
    <w:rsid w:val="009260ED"/>
    <w:rsid w:val="00931BD9"/>
    <w:rsid w:val="00931FD6"/>
    <w:rsid w:val="009326DB"/>
    <w:rsid w:val="009336BF"/>
    <w:rsid w:val="00933BF4"/>
    <w:rsid w:val="00935C1A"/>
    <w:rsid w:val="0093631B"/>
    <w:rsid w:val="009368F3"/>
    <w:rsid w:val="00936C47"/>
    <w:rsid w:val="00940472"/>
    <w:rsid w:val="009410AD"/>
    <w:rsid w:val="00941636"/>
    <w:rsid w:val="009422D9"/>
    <w:rsid w:val="0094329D"/>
    <w:rsid w:val="00943742"/>
    <w:rsid w:val="00944611"/>
    <w:rsid w:val="00944E20"/>
    <w:rsid w:val="00945C05"/>
    <w:rsid w:val="00946339"/>
    <w:rsid w:val="00946945"/>
    <w:rsid w:val="00947713"/>
    <w:rsid w:val="009479FE"/>
    <w:rsid w:val="00947CCA"/>
    <w:rsid w:val="00950DE7"/>
    <w:rsid w:val="0095387F"/>
    <w:rsid w:val="00953920"/>
    <w:rsid w:val="00953D47"/>
    <w:rsid w:val="00953FE4"/>
    <w:rsid w:val="009545D0"/>
    <w:rsid w:val="009557D5"/>
    <w:rsid w:val="0095681E"/>
    <w:rsid w:val="009572D4"/>
    <w:rsid w:val="00957CFB"/>
    <w:rsid w:val="00960067"/>
    <w:rsid w:val="009615D5"/>
    <w:rsid w:val="00961921"/>
    <w:rsid w:val="00961DD8"/>
    <w:rsid w:val="0096430A"/>
    <w:rsid w:val="00964E83"/>
    <w:rsid w:val="0096554B"/>
    <w:rsid w:val="0096584A"/>
    <w:rsid w:val="00966309"/>
    <w:rsid w:val="009706D8"/>
    <w:rsid w:val="0097157C"/>
    <w:rsid w:val="00971BD4"/>
    <w:rsid w:val="00971F08"/>
    <w:rsid w:val="009755D9"/>
    <w:rsid w:val="0097603D"/>
    <w:rsid w:val="00976946"/>
    <w:rsid w:val="00976949"/>
    <w:rsid w:val="00976F58"/>
    <w:rsid w:val="00980477"/>
    <w:rsid w:val="00981D02"/>
    <w:rsid w:val="00982B54"/>
    <w:rsid w:val="00982BF3"/>
    <w:rsid w:val="00983AC2"/>
    <w:rsid w:val="00985253"/>
    <w:rsid w:val="009853B3"/>
    <w:rsid w:val="00986A1D"/>
    <w:rsid w:val="00990630"/>
    <w:rsid w:val="00991761"/>
    <w:rsid w:val="00992794"/>
    <w:rsid w:val="00993711"/>
    <w:rsid w:val="00994B08"/>
    <w:rsid w:val="00994DCA"/>
    <w:rsid w:val="00995227"/>
    <w:rsid w:val="0099604F"/>
    <w:rsid w:val="009960EC"/>
    <w:rsid w:val="00996D03"/>
    <w:rsid w:val="00996E37"/>
    <w:rsid w:val="009970DD"/>
    <w:rsid w:val="00997423"/>
    <w:rsid w:val="00997F1A"/>
    <w:rsid w:val="009A0800"/>
    <w:rsid w:val="009A0B23"/>
    <w:rsid w:val="009A0FBA"/>
    <w:rsid w:val="009A14B5"/>
    <w:rsid w:val="009A1601"/>
    <w:rsid w:val="009A1B39"/>
    <w:rsid w:val="009A3A32"/>
    <w:rsid w:val="009A3BB6"/>
    <w:rsid w:val="009A457D"/>
    <w:rsid w:val="009A462D"/>
    <w:rsid w:val="009A5CBA"/>
    <w:rsid w:val="009A6632"/>
    <w:rsid w:val="009A6E64"/>
    <w:rsid w:val="009B1F30"/>
    <w:rsid w:val="009B3AC2"/>
    <w:rsid w:val="009B42C8"/>
    <w:rsid w:val="009B4DF4"/>
    <w:rsid w:val="009B52BE"/>
    <w:rsid w:val="009B55F6"/>
    <w:rsid w:val="009B564E"/>
    <w:rsid w:val="009B6BB0"/>
    <w:rsid w:val="009B7D72"/>
    <w:rsid w:val="009B7E87"/>
    <w:rsid w:val="009C0169"/>
    <w:rsid w:val="009C188A"/>
    <w:rsid w:val="009C29BE"/>
    <w:rsid w:val="009C403E"/>
    <w:rsid w:val="009C4EAD"/>
    <w:rsid w:val="009C5D29"/>
    <w:rsid w:val="009D3479"/>
    <w:rsid w:val="009D3F73"/>
    <w:rsid w:val="009D4FF0"/>
    <w:rsid w:val="009D6241"/>
    <w:rsid w:val="009D68F8"/>
    <w:rsid w:val="009D703C"/>
    <w:rsid w:val="009D718F"/>
    <w:rsid w:val="009E068F"/>
    <w:rsid w:val="009E1019"/>
    <w:rsid w:val="009E14E0"/>
    <w:rsid w:val="009E35DB"/>
    <w:rsid w:val="009E47A3"/>
    <w:rsid w:val="009F08F3"/>
    <w:rsid w:val="009F0C23"/>
    <w:rsid w:val="009F1713"/>
    <w:rsid w:val="009F19E9"/>
    <w:rsid w:val="009F201D"/>
    <w:rsid w:val="009F344F"/>
    <w:rsid w:val="009F376D"/>
    <w:rsid w:val="009F5A4A"/>
    <w:rsid w:val="00A0017E"/>
    <w:rsid w:val="00A02C78"/>
    <w:rsid w:val="00A031D8"/>
    <w:rsid w:val="00A04541"/>
    <w:rsid w:val="00A048A8"/>
    <w:rsid w:val="00A049D2"/>
    <w:rsid w:val="00A04F49"/>
    <w:rsid w:val="00A05544"/>
    <w:rsid w:val="00A059E5"/>
    <w:rsid w:val="00A06CCF"/>
    <w:rsid w:val="00A074DA"/>
    <w:rsid w:val="00A0796D"/>
    <w:rsid w:val="00A10BA6"/>
    <w:rsid w:val="00A1163E"/>
    <w:rsid w:val="00A11ADE"/>
    <w:rsid w:val="00A11B38"/>
    <w:rsid w:val="00A11F5A"/>
    <w:rsid w:val="00A139C9"/>
    <w:rsid w:val="00A13E54"/>
    <w:rsid w:val="00A14D5E"/>
    <w:rsid w:val="00A16F5D"/>
    <w:rsid w:val="00A17CAF"/>
    <w:rsid w:val="00A17F63"/>
    <w:rsid w:val="00A17FF2"/>
    <w:rsid w:val="00A21079"/>
    <w:rsid w:val="00A2193B"/>
    <w:rsid w:val="00A21F04"/>
    <w:rsid w:val="00A21F4E"/>
    <w:rsid w:val="00A2351A"/>
    <w:rsid w:val="00A24B7B"/>
    <w:rsid w:val="00A24DA4"/>
    <w:rsid w:val="00A260C4"/>
    <w:rsid w:val="00A264A9"/>
    <w:rsid w:val="00A26B7B"/>
    <w:rsid w:val="00A26DCF"/>
    <w:rsid w:val="00A27785"/>
    <w:rsid w:val="00A2787B"/>
    <w:rsid w:val="00A279AE"/>
    <w:rsid w:val="00A30187"/>
    <w:rsid w:val="00A33419"/>
    <w:rsid w:val="00A3448A"/>
    <w:rsid w:val="00A34770"/>
    <w:rsid w:val="00A34B6E"/>
    <w:rsid w:val="00A34F77"/>
    <w:rsid w:val="00A36297"/>
    <w:rsid w:val="00A36513"/>
    <w:rsid w:val="00A376B4"/>
    <w:rsid w:val="00A376E8"/>
    <w:rsid w:val="00A3777A"/>
    <w:rsid w:val="00A4100D"/>
    <w:rsid w:val="00A4162A"/>
    <w:rsid w:val="00A4179D"/>
    <w:rsid w:val="00A41E2B"/>
    <w:rsid w:val="00A45B74"/>
    <w:rsid w:val="00A46467"/>
    <w:rsid w:val="00A50DAD"/>
    <w:rsid w:val="00A51C31"/>
    <w:rsid w:val="00A51D1C"/>
    <w:rsid w:val="00A51F02"/>
    <w:rsid w:val="00A527A8"/>
    <w:rsid w:val="00A52E1D"/>
    <w:rsid w:val="00A530AF"/>
    <w:rsid w:val="00A5322A"/>
    <w:rsid w:val="00A53765"/>
    <w:rsid w:val="00A53C3A"/>
    <w:rsid w:val="00A546C5"/>
    <w:rsid w:val="00A5508B"/>
    <w:rsid w:val="00A568EE"/>
    <w:rsid w:val="00A570B1"/>
    <w:rsid w:val="00A57255"/>
    <w:rsid w:val="00A61499"/>
    <w:rsid w:val="00A62A77"/>
    <w:rsid w:val="00A63483"/>
    <w:rsid w:val="00A63C27"/>
    <w:rsid w:val="00A63FDF"/>
    <w:rsid w:val="00A64CD0"/>
    <w:rsid w:val="00A657D7"/>
    <w:rsid w:val="00A660AC"/>
    <w:rsid w:val="00A6742C"/>
    <w:rsid w:val="00A6753B"/>
    <w:rsid w:val="00A67E6C"/>
    <w:rsid w:val="00A71B99"/>
    <w:rsid w:val="00A731E6"/>
    <w:rsid w:val="00A739D0"/>
    <w:rsid w:val="00A740AC"/>
    <w:rsid w:val="00A761A6"/>
    <w:rsid w:val="00A761D4"/>
    <w:rsid w:val="00A76807"/>
    <w:rsid w:val="00A7713C"/>
    <w:rsid w:val="00A77424"/>
    <w:rsid w:val="00A77EC4"/>
    <w:rsid w:val="00A83B9E"/>
    <w:rsid w:val="00A842A6"/>
    <w:rsid w:val="00A851D6"/>
    <w:rsid w:val="00A86371"/>
    <w:rsid w:val="00A87DDD"/>
    <w:rsid w:val="00A91BA7"/>
    <w:rsid w:val="00A92723"/>
    <w:rsid w:val="00A92879"/>
    <w:rsid w:val="00A935D9"/>
    <w:rsid w:val="00A936CE"/>
    <w:rsid w:val="00A93EF9"/>
    <w:rsid w:val="00A9442A"/>
    <w:rsid w:val="00A95977"/>
    <w:rsid w:val="00A97C6E"/>
    <w:rsid w:val="00AA016F"/>
    <w:rsid w:val="00AA0E26"/>
    <w:rsid w:val="00AA1ED6"/>
    <w:rsid w:val="00AA1F79"/>
    <w:rsid w:val="00AA1FE9"/>
    <w:rsid w:val="00AA3257"/>
    <w:rsid w:val="00AA51D6"/>
    <w:rsid w:val="00AA5980"/>
    <w:rsid w:val="00AA66D0"/>
    <w:rsid w:val="00AB01CC"/>
    <w:rsid w:val="00AB0BC8"/>
    <w:rsid w:val="00AB10D5"/>
    <w:rsid w:val="00AB11CA"/>
    <w:rsid w:val="00AB12AB"/>
    <w:rsid w:val="00AB14D9"/>
    <w:rsid w:val="00AB3074"/>
    <w:rsid w:val="00AB3416"/>
    <w:rsid w:val="00AB4AB8"/>
    <w:rsid w:val="00AB4C23"/>
    <w:rsid w:val="00AB61E5"/>
    <w:rsid w:val="00AB655E"/>
    <w:rsid w:val="00AB725A"/>
    <w:rsid w:val="00AB72FF"/>
    <w:rsid w:val="00AB7B57"/>
    <w:rsid w:val="00AC007F"/>
    <w:rsid w:val="00AC02C0"/>
    <w:rsid w:val="00AC17EC"/>
    <w:rsid w:val="00AC2ECD"/>
    <w:rsid w:val="00AC3119"/>
    <w:rsid w:val="00AC3191"/>
    <w:rsid w:val="00AC4556"/>
    <w:rsid w:val="00AC49FB"/>
    <w:rsid w:val="00AC572E"/>
    <w:rsid w:val="00AC5A10"/>
    <w:rsid w:val="00AC7C50"/>
    <w:rsid w:val="00AD008F"/>
    <w:rsid w:val="00AD0AA3"/>
    <w:rsid w:val="00AD0DF3"/>
    <w:rsid w:val="00AD1EB4"/>
    <w:rsid w:val="00AD1FFB"/>
    <w:rsid w:val="00AD2ED0"/>
    <w:rsid w:val="00AD3F94"/>
    <w:rsid w:val="00AD4A5A"/>
    <w:rsid w:val="00AD4E1A"/>
    <w:rsid w:val="00AE0D37"/>
    <w:rsid w:val="00AE27AC"/>
    <w:rsid w:val="00AE2F94"/>
    <w:rsid w:val="00AE40E0"/>
    <w:rsid w:val="00AE44AE"/>
    <w:rsid w:val="00AE46DA"/>
    <w:rsid w:val="00AE4DBA"/>
    <w:rsid w:val="00AE4F07"/>
    <w:rsid w:val="00AE502F"/>
    <w:rsid w:val="00AF1C5D"/>
    <w:rsid w:val="00AF1FA3"/>
    <w:rsid w:val="00AF2665"/>
    <w:rsid w:val="00AF42D7"/>
    <w:rsid w:val="00AF7929"/>
    <w:rsid w:val="00B006FE"/>
    <w:rsid w:val="00B007CB"/>
    <w:rsid w:val="00B008E9"/>
    <w:rsid w:val="00B00B53"/>
    <w:rsid w:val="00B02AA9"/>
    <w:rsid w:val="00B02FA3"/>
    <w:rsid w:val="00B0347A"/>
    <w:rsid w:val="00B048A3"/>
    <w:rsid w:val="00B05084"/>
    <w:rsid w:val="00B069FB"/>
    <w:rsid w:val="00B12E60"/>
    <w:rsid w:val="00B14377"/>
    <w:rsid w:val="00B14BE2"/>
    <w:rsid w:val="00B15018"/>
    <w:rsid w:val="00B157F9"/>
    <w:rsid w:val="00B15A3A"/>
    <w:rsid w:val="00B16328"/>
    <w:rsid w:val="00B16738"/>
    <w:rsid w:val="00B17188"/>
    <w:rsid w:val="00B172DD"/>
    <w:rsid w:val="00B176DE"/>
    <w:rsid w:val="00B20019"/>
    <w:rsid w:val="00B2005A"/>
    <w:rsid w:val="00B20256"/>
    <w:rsid w:val="00B20D09"/>
    <w:rsid w:val="00B20E0E"/>
    <w:rsid w:val="00B21103"/>
    <w:rsid w:val="00B2421A"/>
    <w:rsid w:val="00B252CF"/>
    <w:rsid w:val="00B26612"/>
    <w:rsid w:val="00B2763F"/>
    <w:rsid w:val="00B277AF"/>
    <w:rsid w:val="00B27AAC"/>
    <w:rsid w:val="00B30732"/>
    <w:rsid w:val="00B30929"/>
    <w:rsid w:val="00B322EB"/>
    <w:rsid w:val="00B33C0C"/>
    <w:rsid w:val="00B34285"/>
    <w:rsid w:val="00B349BF"/>
    <w:rsid w:val="00B3637D"/>
    <w:rsid w:val="00B372AA"/>
    <w:rsid w:val="00B40445"/>
    <w:rsid w:val="00B409E0"/>
    <w:rsid w:val="00B40AD4"/>
    <w:rsid w:val="00B40C0F"/>
    <w:rsid w:val="00B41838"/>
    <w:rsid w:val="00B41888"/>
    <w:rsid w:val="00B4299E"/>
    <w:rsid w:val="00B44460"/>
    <w:rsid w:val="00B45A52"/>
    <w:rsid w:val="00B45A70"/>
    <w:rsid w:val="00B46175"/>
    <w:rsid w:val="00B513B6"/>
    <w:rsid w:val="00B51E6A"/>
    <w:rsid w:val="00B53D8D"/>
    <w:rsid w:val="00B548B7"/>
    <w:rsid w:val="00B555E6"/>
    <w:rsid w:val="00B561A9"/>
    <w:rsid w:val="00B600D6"/>
    <w:rsid w:val="00B60F1F"/>
    <w:rsid w:val="00B616E5"/>
    <w:rsid w:val="00B62C40"/>
    <w:rsid w:val="00B664C7"/>
    <w:rsid w:val="00B66687"/>
    <w:rsid w:val="00B66C15"/>
    <w:rsid w:val="00B67ED1"/>
    <w:rsid w:val="00B70F38"/>
    <w:rsid w:val="00B713D8"/>
    <w:rsid w:val="00B71BD0"/>
    <w:rsid w:val="00B71CE4"/>
    <w:rsid w:val="00B71DFE"/>
    <w:rsid w:val="00B71F2D"/>
    <w:rsid w:val="00B72AC0"/>
    <w:rsid w:val="00B739F6"/>
    <w:rsid w:val="00B75490"/>
    <w:rsid w:val="00B7677E"/>
    <w:rsid w:val="00B767FD"/>
    <w:rsid w:val="00B7713A"/>
    <w:rsid w:val="00B77AC7"/>
    <w:rsid w:val="00B77F53"/>
    <w:rsid w:val="00B80634"/>
    <w:rsid w:val="00B81A6C"/>
    <w:rsid w:val="00B8227B"/>
    <w:rsid w:val="00B829A3"/>
    <w:rsid w:val="00B839E7"/>
    <w:rsid w:val="00B84DDC"/>
    <w:rsid w:val="00B85DE5"/>
    <w:rsid w:val="00B8733C"/>
    <w:rsid w:val="00B87BA6"/>
    <w:rsid w:val="00B90F73"/>
    <w:rsid w:val="00B90FB8"/>
    <w:rsid w:val="00B93B59"/>
    <w:rsid w:val="00B93F4F"/>
    <w:rsid w:val="00B9406A"/>
    <w:rsid w:val="00B9432F"/>
    <w:rsid w:val="00B94BAF"/>
    <w:rsid w:val="00B94E35"/>
    <w:rsid w:val="00B95867"/>
    <w:rsid w:val="00B96397"/>
    <w:rsid w:val="00B9654F"/>
    <w:rsid w:val="00BA09E2"/>
    <w:rsid w:val="00BA15F0"/>
    <w:rsid w:val="00BA2280"/>
    <w:rsid w:val="00BA2A08"/>
    <w:rsid w:val="00BA2EB4"/>
    <w:rsid w:val="00BA56D2"/>
    <w:rsid w:val="00BA660E"/>
    <w:rsid w:val="00BA76E0"/>
    <w:rsid w:val="00BA7AF1"/>
    <w:rsid w:val="00BB0836"/>
    <w:rsid w:val="00BB08FE"/>
    <w:rsid w:val="00BB1D64"/>
    <w:rsid w:val="00BB2A25"/>
    <w:rsid w:val="00BB4668"/>
    <w:rsid w:val="00BB48F0"/>
    <w:rsid w:val="00BB51E9"/>
    <w:rsid w:val="00BB5C39"/>
    <w:rsid w:val="00BB748C"/>
    <w:rsid w:val="00BB74A1"/>
    <w:rsid w:val="00BB7A67"/>
    <w:rsid w:val="00BC0C36"/>
    <w:rsid w:val="00BC0FDC"/>
    <w:rsid w:val="00BC255C"/>
    <w:rsid w:val="00BC3053"/>
    <w:rsid w:val="00BC4D2E"/>
    <w:rsid w:val="00BC55A2"/>
    <w:rsid w:val="00BC6352"/>
    <w:rsid w:val="00BD066D"/>
    <w:rsid w:val="00BD13D6"/>
    <w:rsid w:val="00BD1474"/>
    <w:rsid w:val="00BD18E0"/>
    <w:rsid w:val="00BD243E"/>
    <w:rsid w:val="00BD32B8"/>
    <w:rsid w:val="00BD3CE8"/>
    <w:rsid w:val="00BD4238"/>
    <w:rsid w:val="00BD48AC"/>
    <w:rsid w:val="00BD4F1F"/>
    <w:rsid w:val="00BD5A00"/>
    <w:rsid w:val="00BD5F1A"/>
    <w:rsid w:val="00BD630D"/>
    <w:rsid w:val="00BD7686"/>
    <w:rsid w:val="00BE1234"/>
    <w:rsid w:val="00BE19C8"/>
    <w:rsid w:val="00BE1FE9"/>
    <w:rsid w:val="00BE2815"/>
    <w:rsid w:val="00BE2FA6"/>
    <w:rsid w:val="00BE2FC4"/>
    <w:rsid w:val="00BE333F"/>
    <w:rsid w:val="00BE48C6"/>
    <w:rsid w:val="00BE4CB2"/>
    <w:rsid w:val="00BE7406"/>
    <w:rsid w:val="00BE7603"/>
    <w:rsid w:val="00BF02D2"/>
    <w:rsid w:val="00BF318D"/>
    <w:rsid w:val="00BF3279"/>
    <w:rsid w:val="00BF4233"/>
    <w:rsid w:val="00BF74C7"/>
    <w:rsid w:val="00BF75DB"/>
    <w:rsid w:val="00C00F81"/>
    <w:rsid w:val="00C015F1"/>
    <w:rsid w:val="00C01C13"/>
    <w:rsid w:val="00C01F33"/>
    <w:rsid w:val="00C02644"/>
    <w:rsid w:val="00C02CC6"/>
    <w:rsid w:val="00C031B6"/>
    <w:rsid w:val="00C03662"/>
    <w:rsid w:val="00C040F7"/>
    <w:rsid w:val="00C044AB"/>
    <w:rsid w:val="00C050C0"/>
    <w:rsid w:val="00C05652"/>
    <w:rsid w:val="00C05706"/>
    <w:rsid w:val="00C05DDF"/>
    <w:rsid w:val="00C06E1E"/>
    <w:rsid w:val="00C07377"/>
    <w:rsid w:val="00C077DB"/>
    <w:rsid w:val="00C10478"/>
    <w:rsid w:val="00C10AA8"/>
    <w:rsid w:val="00C12107"/>
    <w:rsid w:val="00C12E95"/>
    <w:rsid w:val="00C145BF"/>
    <w:rsid w:val="00C148AD"/>
    <w:rsid w:val="00C14D4B"/>
    <w:rsid w:val="00C14E16"/>
    <w:rsid w:val="00C154BB"/>
    <w:rsid w:val="00C1579D"/>
    <w:rsid w:val="00C1659E"/>
    <w:rsid w:val="00C173E0"/>
    <w:rsid w:val="00C21142"/>
    <w:rsid w:val="00C21B8A"/>
    <w:rsid w:val="00C23FA3"/>
    <w:rsid w:val="00C24B07"/>
    <w:rsid w:val="00C264CC"/>
    <w:rsid w:val="00C279B5"/>
    <w:rsid w:val="00C27C45"/>
    <w:rsid w:val="00C314C3"/>
    <w:rsid w:val="00C31663"/>
    <w:rsid w:val="00C31E38"/>
    <w:rsid w:val="00C33764"/>
    <w:rsid w:val="00C345C4"/>
    <w:rsid w:val="00C348CD"/>
    <w:rsid w:val="00C35D25"/>
    <w:rsid w:val="00C3617D"/>
    <w:rsid w:val="00C3636A"/>
    <w:rsid w:val="00C366E1"/>
    <w:rsid w:val="00C36A62"/>
    <w:rsid w:val="00C3719D"/>
    <w:rsid w:val="00C37CB2"/>
    <w:rsid w:val="00C37EE5"/>
    <w:rsid w:val="00C411AD"/>
    <w:rsid w:val="00C41C4D"/>
    <w:rsid w:val="00C42F0C"/>
    <w:rsid w:val="00C4629E"/>
    <w:rsid w:val="00C46F39"/>
    <w:rsid w:val="00C473A5"/>
    <w:rsid w:val="00C47838"/>
    <w:rsid w:val="00C47C85"/>
    <w:rsid w:val="00C52459"/>
    <w:rsid w:val="00C52A2C"/>
    <w:rsid w:val="00C54995"/>
    <w:rsid w:val="00C54C02"/>
    <w:rsid w:val="00C54D41"/>
    <w:rsid w:val="00C553C0"/>
    <w:rsid w:val="00C55917"/>
    <w:rsid w:val="00C57DA0"/>
    <w:rsid w:val="00C600B5"/>
    <w:rsid w:val="00C60398"/>
    <w:rsid w:val="00C60783"/>
    <w:rsid w:val="00C63366"/>
    <w:rsid w:val="00C6393A"/>
    <w:rsid w:val="00C64672"/>
    <w:rsid w:val="00C64AF6"/>
    <w:rsid w:val="00C658E8"/>
    <w:rsid w:val="00C70697"/>
    <w:rsid w:val="00C72093"/>
    <w:rsid w:val="00C72794"/>
    <w:rsid w:val="00C72EF4"/>
    <w:rsid w:val="00C73C5B"/>
    <w:rsid w:val="00C744FE"/>
    <w:rsid w:val="00C74BC0"/>
    <w:rsid w:val="00C75699"/>
    <w:rsid w:val="00C75D2F"/>
    <w:rsid w:val="00C7607A"/>
    <w:rsid w:val="00C76576"/>
    <w:rsid w:val="00C767BE"/>
    <w:rsid w:val="00C76DD4"/>
    <w:rsid w:val="00C76E3C"/>
    <w:rsid w:val="00C779CB"/>
    <w:rsid w:val="00C80D36"/>
    <w:rsid w:val="00C81568"/>
    <w:rsid w:val="00C829B4"/>
    <w:rsid w:val="00C829E8"/>
    <w:rsid w:val="00C82EC0"/>
    <w:rsid w:val="00C83BCA"/>
    <w:rsid w:val="00C83E98"/>
    <w:rsid w:val="00C865F3"/>
    <w:rsid w:val="00C87BDB"/>
    <w:rsid w:val="00C9027A"/>
    <w:rsid w:val="00C9068E"/>
    <w:rsid w:val="00C9125D"/>
    <w:rsid w:val="00C925F8"/>
    <w:rsid w:val="00C9309E"/>
    <w:rsid w:val="00C93814"/>
    <w:rsid w:val="00C93C4B"/>
    <w:rsid w:val="00C940E3"/>
    <w:rsid w:val="00C944AB"/>
    <w:rsid w:val="00C94985"/>
    <w:rsid w:val="00C95B40"/>
    <w:rsid w:val="00C96620"/>
    <w:rsid w:val="00CA1087"/>
    <w:rsid w:val="00CA1547"/>
    <w:rsid w:val="00CA1693"/>
    <w:rsid w:val="00CA1AEA"/>
    <w:rsid w:val="00CA1ED8"/>
    <w:rsid w:val="00CA39A6"/>
    <w:rsid w:val="00CA48D9"/>
    <w:rsid w:val="00CA4CB2"/>
    <w:rsid w:val="00CA7D6F"/>
    <w:rsid w:val="00CB0975"/>
    <w:rsid w:val="00CB19BA"/>
    <w:rsid w:val="00CB1F63"/>
    <w:rsid w:val="00CB2A10"/>
    <w:rsid w:val="00CB4B3C"/>
    <w:rsid w:val="00CB5DAD"/>
    <w:rsid w:val="00CB7170"/>
    <w:rsid w:val="00CC040E"/>
    <w:rsid w:val="00CC0613"/>
    <w:rsid w:val="00CC0F22"/>
    <w:rsid w:val="00CC111F"/>
    <w:rsid w:val="00CC2011"/>
    <w:rsid w:val="00CC21E8"/>
    <w:rsid w:val="00CC383E"/>
    <w:rsid w:val="00CC3EA0"/>
    <w:rsid w:val="00CC6C0E"/>
    <w:rsid w:val="00CC6CE5"/>
    <w:rsid w:val="00CC7B45"/>
    <w:rsid w:val="00CD0CB3"/>
    <w:rsid w:val="00CD1188"/>
    <w:rsid w:val="00CD1D1D"/>
    <w:rsid w:val="00CD2ED1"/>
    <w:rsid w:val="00CD2F27"/>
    <w:rsid w:val="00CD2F4E"/>
    <w:rsid w:val="00CD337B"/>
    <w:rsid w:val="00CD4F24"/>
    <w:rsid w:val="00CD6B05"/>
    <w:rsid w:val="00CD700F"/>
    <w:rsid w:val="00CE00E4"/>
    <w:rsid w:val="00CE0424"/>
    <w:rsid w:val="00CE04C0"/>
    <w:rsid w:val="00CE0F6C"/>
    <w:rsid w:val="00CE6EBD"/>
    <w:rsid w:val="00CE7561"/>
    <w:rsid w:val="00CF0473"/>
    <w:rsid w:val="00CF1354"/>
    <w:rsid w:val="00CF2D19"/>
    <w:rsid w:val="00CF3B1F"/>
    <w:rsid w:val="00CF3BF6"/>
    <w:rsid w:val="00CF4108"/>
    <w:rsid w:val="00CF58E7"/>
    <w:rsid w:val="00CF625B"/>
    <w:rsid w:val="00CF687E"/>
    <w:rsid w:val="00D00B9C"/>
    <w:rsid w:val="00D00E80"/>
    <w:rsid w:val="00D01318"/>
    <w:rsid w:val="00D0349B"/>
    <w:rsid w:val="00D03C61"/>
    <w:rsid w:val="00D06158"/>
    <w:rsid w:val="00D06196"/>
    <w:rsid w:val="00D0786D"/>
    <w:rsid w:val="00D10249"/>
    <w:rsid w:val="00D10AB5"/>
    <w:rsid w:val="00D115C3"/>
    <w:rsid w:val="00D11897"/>
    <w:rsid w:val="00D11FC3"/>
    <w:rsid w:val="00D13135"/>
    <w:rsid w:val="00D13E4E"/>
    <w:rsid w:val="00D14903"/>
    <w:rsid w:val="00D152CA"/>
    <w:rsid w:val="00D157E4"/>
    <w:rsid w:val="00D161D3"/>
    <w:rsid w:val="00D1657A"/>
    <w:rsid w:val="00D223ED"/>
    <w:rsid w:val="00D22F81"/>
    <w:rsid w:val="00D239A7"/>
    <w:rsid w:val="00D23F47"/>
    <w:rsid w:val="00D24241"/>
    <w:rsid w:val="00D3104C"/>
    <w:rsid w:val="00D32B5F"/>
    <w:rsid w:val="00D33E49"/>
    <w:rsid w:val="00D35E61"/>
    <w:rsid w:val="00D36E71"/>
    <w:rsid w:val="00D37D87"/>
    <w:rsid w:val="00D40B33"/>
    <w:rsid w:val="00D40D77"/>
    <w:rsid w:val="00D40FB9"/>
    <w:rsid w:val="00D415E9"/>
    <w:rsid w:val="00D41746"/>
    <w:rsid w:val="00D417A2"/>
    <w:rsid w:val="00D4318F"/>
    <w:rsid w:val="00D438BF"/>
    <w:rsid w:val="00D440F8"/>
    <w:rsid w:val="00D45C84"/>
    <w:rsid w:val="00D4627F"/>
    <w:rsid w:val="00D47337"/>
    <w:rsid w:val="00D50231"/>
    <w:rsid w:val="00D51997"/>
    <w:rsid w:val="00D524C4"/>
    <w:rsid w:val="00D52D3D"/>
    <w:rsid w:val="00D531F3"/>
    <w:rsid w:val="00D546FF"/>
    <w:rsid w:val="00D55AD5"/>
    <w:rsid w:val="00D56394"/>
    <w:rsid w:val="00D576CA"/>
    <w:rsid w:val="00D60A82"/>
    <w:rsid w:val="00D61A13"/>
    <w:rsid w:val="00D61AF5"/>
    <w:rsid w:val="00D63C61"/>
    <w:rsid w:val="00D6414D"/>
    <w:rsid w:val="00D6470C"/>
    <w:rsid w:val="00D652B5"/>
    <w:rsid w:val="00D654CE"/>
    <w:rsid w:val="00D66155"/>
    <w:rsid w:val="00D708B0"/>
    <w:rsid w:val="00D70FE7"/>
    <w:rsid w:val="00D71406"/>
    <w:rsid w:val="00D71F5F"/>
    <w:rsid w:val="00D73E3C"/>
    <w:rsid w:val="00D74BD4"/>
    <w:rsid w:val="00D74DF4"/>
    <w:rsid w:val="00D76EFF"/>
    <w:rsid w:val="00D77B1D"/>
    <w:rsid w:val="00D8021F"/>
    <w:rsid w:val="00D80383"/>
    <w:rsid w:val="00D8082C"/>
    <w:rsid w:val="00D808BC"/>
    <w:rsid w:val="00D80BAD"/>
    <w:rsid w:val="00D80E60"/>
    <w:rsid w:val="00D817CB"/>
    <w:rsid w:val="00D8228A"/>
    <w:rsid w:val="00D823C6"/>
    <w:rsid w:val="00D8327F"/>
    <w:rsid w:val="00D8451D"/>
    <w:rsid w:val="00D86CA3"/>
    <w:rsid w:val="00D871CE"/>
    <w:rsid w:val="00D87AFE"/>
    <w:rsid w:val="00D907F8"/>
    <w:rsid w:val="00D918A1"/>
    <w:rsid w:val="00D9196D"/>
    <w:rsid w:val="00D926EE"/>
    <w:rsid w:val="00D92982"/>
    <w:rsid w:val="00D92AE0"/>
    <w:rsid w:val="00D94315"/>
    <w:rsid w:val="00D94DDA"/>
    <w:rsid w:val="00D95545"/>
    <w:rsid w:val="00D96C95"/>
    <w:rsid w:val="00D9737B"/>
    <w:rsid w:val="00D97B96"/>
    <w:rsid w:val="00DA072C"/>
    <w:rsid w:val="00DA0FFD"/>
    <w:rsid w:val="00DA2EA2"/>
    <w:rsid w:val="00DA305E"/>
    <w:rsid w:val="00DA3E13"/>
    <w:rsid w:val="00DA5417"/>
    <w:rsid w:val="00DA56E8"/>
    <w:rsid w:val="00DA76A1"/>
    <w:rsid w:val="00DA7A3A"/>
    <w:rsid w:val="00DB0099"/>
    <w:rsid w:val="00DB09EB"/>
    <w:rsid w:val="00DB0A9F"/>
    <w:rsid w:val="00DB20B4"/>
    <w:rsid w:val="00DB27DC"/>
    <w:rsid w:val="00DB377D"/>
    <w:rsid w:val="00DB39F7"/>
    <w:rsid w:val="00DB4DF0"/>
    <w:rsid w:val="00DB50DF"/>
    <w:rsid w:val="00DB56FD"/>
    <w:rsid w:val="00DC0143"/>
    <w:rsid w:val="00DC2D36"/>
    <w:rsid w:val="00DC5076"/>
    <w:rsid w:val="00DC50E9"/>
    <w:rsid w:val="00DC5245"/>
    <w:rsid w:val="00DC53EF"/>
    <w:rsid w:val="00DC6A53"/>
    <w:rsid w:val="00DC796F"/>
    <w:rsid w:val="00DC7BDF"/>
    <w:rsid w:val="00DD493D"/>
    <w:rsid w:val="00DD5C3B"/>
    <w:rsid w:val="00DD73A6"/>
    <w:rsid w:val="00DD7747"/>
    <w:rsid w:val="00DE176D"/>
    <w:rsid w:val="00DE3946"/>
    <w:rsid w:val="00DE5608"/>
    <w:rsid w:val="00DE58D0"/>
    <w:rsid w:val="00DE61AD"/>
    <w:rsid w:val="00DE654F"/>
    <w:rsid w:val="00DF0B6E"/>
    <w:rsid w:val="00DF1522"/>
    <w:rsid w:val="00DF15E0"/>
    <w:rsid w:val="00DF1E00"/>
    <w:rsid w:val="00DF33DA"/>
    <w:rsid w:val="00DF3703"/>
    <w:rsid w:val="00DF37A0"/>
    <w:rsid w:val="00DF5095"/>
    <w:rsid w:val="00DF689E"/>
    <w:rsid w:val="00DF75E3"/>
    <w:rsid w:val="00DF7C30"/>
    <w:rsid w:val="00DF7EA7"/>
    <w:rsid w:val="00E010EB"/>
    <w:rsid w:val="00E02614"/>
    <w:rsid w:val="00E03184"/>
    <w:rsid w:val="00E03F80"/>
    <w:rsid w:val="00E07204"/>
    <w:rsid w:val="00E0746C"/>
    <w:rsid w:val="00E110E7"/>
    <w:rsid w:val="00E11B20"/>
    <w:rsid w:val="00E12E62"/>
    <w:rsid w:val="00E14A66"/>
    <w:rsid w:val="00E159D9"/>
    <w:rsid w:val="00E1630C"/>
    <w:rsid w:val="00E17A50"/>
    <w:rsid w:val="00E17FA2"/>
    <w:rsid w:val="00E21393"/>
    <w:rsid w:val="00E22330"/>
    <w:rsid w:val="00E2471D"/>
    <w:rsid w:val="00E264E2"/>
    <w:rsid w:val="00E27F92"/>
    <w:rsid w:val="00E30B5A"/>
    <w:rsid w:val="00E3123D"/>
    <w:rsid w:val="00E31461"/>
    <w:rsid w:val="00E31D43"/>
    <w:rsid w:val="00E32608"/>
    <w:rsid w:val="00E33E8A"/>
    <w:rsid w:val="00E340A8"/>
    <w:rsid w:val="00E34188"/>
    <w:rsid w:val="00E34B6E"/>
    <w:rsid w:val="00E34D82"/>
    <w:rsid w:val="00E35559"/>
    <w:rsid w:val="00E3661D"/>
    <w:rsid w:val="00E3723A"/>
    <w:rsid w:val="00E375B1"/>
    <w:rsid w:val="00E37860"/>
    <w:rsid w:val="00E40386"/>
    <w:rsid w:val="00E41280"/>
    <w:rsid w:val="00E41DD5"/>
    <w:rsid w:val="00E420EA"/>
    <w:rsid w:val="00E426E4"/>
    <w:rsid w:val="00E43121"/>
    <w:rsid w:val="00E446F1"/>
    <w:rsid w:val="00E45132"/>
    <w:rsid w:val="00E456B8"/>
    <w:rsid w:val="00E46592"/>
    <w:rsid w:val="00E46886"/>
    <w:rsid w:val="00E47AEF"/>
    <w:rsid w:val="00E508F6"/>
    <w:rsid w:val="00E5263B"/>
    <w:rsid w:val="00E53331"/>
    <w:rsid w:val="00E53B75"/>
    <w:rsid w:val="00E54E3B"/>
    <w:rsid w:val="00E570E0"/>
    <w:rsid w:val="00E57565"/>
    <w:rsid w:val="00E60010"/>
    <w:rsid w:val="00E60330"/>
    <w:rsid w:val="00E62067"/>
    <w:rsid w:val="00E6221F"/>
    <w:rsid w:val="00E63729"/>
    <w:rsid w:val="00E63838"/>
    <w:rsid w:val="00E63C5B"/>
    <w:rsid w:val="00E64434"/>
    <w:rsid w:val="00E65654"/>
    <w:rsid w:val="00E65829"/>
    <w:rsid w:val="00E67388"/>
    <w:rsid w:val="00E67C51"/>
    <w:rsid w:val="00E70DE9"/>
    <w:rsid w:val="00E72EFC"/>
    <w:rsid w:val="00E73815"/>
    <w:rsid w:val="00E758EC"/>
    <w:rsid w:val="00E772DF"/>
    <w:rsid w:val="00E8021C"/>
    <w:rsid w:val="00E806F2"/>
    <w:rsid w:val="00E808DD"/>
    <w:rsid w:val="00E80B71"/>
    <w:rsid w:val="00E81774"/>
    <w:rsid w:val="00E8234C"/>
    <w:rsid w:val="00E831E0"/>
    <w:rsid w:val="00E83AA9"/>
    <w:rsid w:val="00E848D1"/>
    <w:rsid w:val="00E85928"/>
    <w:rsid w:val="00E85C0C"/>
    <w:rsid w:val="00E85C32"/>
    <w:rsid w:val="00E8741A"/>
    <w:rsid w:val="00E87822"/>
    <w:rsid w:val="00E87B46"/>
    <w:rsid w:val="00E90395"/>
    <w:rsid w:val="00E90D4B"/>
    <w:rsid w:val="00E90E49"/>
    <w:rsid w:val="00E917F9"/>
    <w:rsid w:val="00E919CE"/>
    <w:rsid w:val="00E91CC9"/>
    <w:rsid w:val="00E91CEF"/>
    <w:rsid w:val="00E9214F"/>
    <w:rsid w:val="00E92800"/>
    <w:rsid w:val="00E9291C"/>
    <w:rsid w:val="00E93FFE"/>
    <w:rsid w:val="00E94F8A"/>
    <w:rsid w:val="00E95297"/>
    <w:rsid w:val="00E955D1"/>
    <w:rsid w:val="00E960F3"/>
    <w:rsid w:val="00EA24A3"/>
    <w:rsid w:val="00EA42E9"/>
    <w:rsid w:val="00EA47DA"/>
    <w:rsid w:val="00EA4D30"/>
    <w:rsid w:val="00EA4D6F"/>
    <w:rsid w:val="00EA5340"/>
    <w:rsid w:val="00EA6A3B"/>
    <w:rsid w:val="00EA7A41"/>
    <w:rsid w:val="00EA7BFF"/>
    <w:rsid w:val="00EB077B"/>
    <w:rsid w:val="00EB35A5"/>
    <w:rsid w:val="00EB373E"/>
    <w:rsid w:val="00EB41F9"/>
    <w:rsid w:val="00EB4EA2"/>
    <w:rsid w:val="00EC0D09"/>
    <w:rsid w:val="00EC2355"/>
    <w:rsid w:val="00EC24D5"/>
    <w:rsid w:val="00EC27C6"/>
    <w:rsid w:val="00EC4207"/>
    <w:rsid w:val="00EC5339"/>
    <w:rsid w:val="00EC5653"/>
    <w:rsid w:val="00EC6219"/>
    <w:rsid w:val="00EC71CE"/>
    <w:rsid w:val="00EC79D1"/>
    <w:rsid w:val="00ED1006"/>
    <w:rsid w:val="00ED1481"/>
    <w:rsid w:val="00ED15ED"/>
    <w:rsid w:val="00ED33D5"/>
    <w:rsid w:val="00ED5216"/>
    <w:rsid w:val="00ED6C6B"/>
    <w:rsid w:val="00ED718E"/>
    <w:rsid w:val="00EE1BD9"/>
    <w:rsid w:val="00EE3B6E"/>
    <w:rsid w:val="00EE41D5"/>
    <w:rsid w:val="00EE4934"/>
    <w:rsid w:val="00EE57D2"/>
    <w:rsid w:val="00EE7BDA"/>
    <w:rsid w:val="00EF18FE"/>
    <w:rsid w:val="00EF2EA8"/>
    <w:rsid w:val="00EF3B3C"/>
    <w:rsid w:val="00EF3C49"/>
    <w:rsid w:val="00EF56B3"/>
    <w:rsid w:val="00EF5787"/>
    <w:rsid w:val="00EF60D0"/>
    <w:rsid w:val="00EF63E0"/>
    <w:rsid w:val="00EF76FC"/>
    <w:rsid w:val="00F0123C"/>
    <w:rsid w:val="00F0528D"/>
    <w:rsid w:val="00F063F2"/>
    <w:rsid w:val="00F06C67"/>
    <w:rsid w:val="00F06DFD"/>
    <w:rsid w:val="00F071D1"/>
    <w:rsid w:val="00F07533"/>
    <w:rsid w:val="00F10629"/>
    <w:rsid w:val="00F10866"/>
    <w:rsid w:val="00F10890"/>
    <w:rsid w:val="00F10CE3"/>
    <w:rsid w:val="00F11953"/>
    <w:rsid w:val="00F1200D"/>
    <w:rsid w:val="00F1214D"/>
    <w:rsid w:val="00F12B8C"/>
    <w:rsid w:val="00F132AB"/>
    <w:rsid w:val="00F13426"/>
    <w:rsid w:val="00F1363F"/>
    <w:rsid w:val="00F15099"/>
    <w:rsid w:val="00F15574"/>
    <w:rsid w:val="00F15FA5"/>
    <w:rsid w:val="00F202E7"/>
    <w:rsid w:val="00F209B7"/>
    <w:rsid w:val="00F210A8"/>
    <w:rsid w:val="00F2263C"/>
    <w:rsid w:val="00F2376F"/>
    <w:rsid w:val="00F24054"/>
    <w:rsid w:val="00F243D8"/>
    <w:rsid w:val="00F246D4"/>
    <w:rsid w:val="00F24DC6"/>
    <w:rsid w:val="00F255A3"/>
    <w:rsid w:val="00F25C93"/>
    <w:rsid w:val="00F2679E"/>
    <w:rsid w:val="00F267D8"/>
    <w:rsid w:val="00F30055"/>
    <w:rsid w:val="00F302CB"/>
    <w:rsid w:val="00F30465"/>
    <w:rsid w:val="00F30828"/>
    <w:rsid w:val="00F30CAE"/>
    <w:rsid w:val="00F313D6"/>
    <w:rsid w:val="00F3431C"/>
    <w:rsid w:val="00F36405"/>
    <w:rsid w:val="00F367E1"/>
    <w:rsid w:val="00F40F0C"/>
    <w:rsid w:val="00F41DE1"/>
    <w:rsid w:val="00F4251C"/>
    <w:rsid w:val="00F42D69"/>
    <w:rsid w:val="00F43612"/>
    <w:rsid w:val="00F449AE"/>
    <w:rsid w:val="00F45CEB"/>
    <w:rsid w:val="00F45F2D"/>
    <w:rsid w:val="00F46B85"/>
    <w:rsid w:val="00F4766C"/>
    <w:rsid w:val="00F502A9"/>
    <w:rsid w:val="00F5060E"/>
    <w:rsid w:val="00F507D1"/>
    <w:rsid w:val="00F51809"/>
    <w:rsid w:val="00F519CE"/>
    <w:rsid w:val="00F51ADA"/>
    <w:rsid w:val="00F60203"/>
    <w:rsid w:val="00F6073D"/>
    <w:rsid w:val="00F607C5"/>
    <w:rsid w:val="00F60DEA"/>
    <w:rsid w:val="00F615A9"/>
    <w:rsid w:val="00F6213C"/>
    <w:rsid w:val="00F63013"/>
    <w:rsid w:val="00F6302A"/>
    <w:rsid w:val="00F63950"/>
    <w:rsid w:val="00F64C2B"/>
    <w:rsid w:val="00F651BE"/>
    <w:rsid w:val="00F659E2"/>
    <w:rsid w:val="00F66243"/>
    <w:rsid w:val="00F6668A"/>
    <w:rsid w:val="00F670BA"/>
    <w:rsid w:val="00F67F53"/>
    <w:rsid w:val="00F703BE"/>
    <w:rsid w:val="00F71F69"/>
    <w:rsid w:val="00F72255"/>
    <w:rsid w:val="00F72B72"/>
    <w:rsid w:val="00F72B9A"/>
    <w:rsid w:val="00F73015"/>
    <w:rsid w:val="00F7313B"/>
    <w:rsid w:val="00F74AA7"/>
    <w:rsid w:val="00F74BB9"/>
    <w:rsid w:val="00F75582"/>
    <w:rsid w:val="00F76EFA"/>
    <w:rsid w:val="00F801AF"/>
    <w:rsid w:val="00F804BE"/>
    <w:rsid w:val="00F81460"/>
    <w:rsid w:val="00F817CE"/>
    <w:rsid w:val="00F8252A"/>
    <w:rsid w:val="00F83F06"/>
    <w:rsid w:val="00F84439"/>
    <w:rsid w:val="00F8456C"/>
    <w:rsid w:val="00F859D8"/>
    <w:rsid w:val="00F868F5"/>
    <w:rsid w:val="00F8793A"/>
    <w:rsid w:val="00F87A92"/>
    <w:rsid w:val="00F9056A"/>
    <w:rsid w:val="00F90F8D"/>
    <w:rsid w:val="00F91474"/>
    <w:rsid w:val="00F91BC4"/>
    <w:rsid w:val="00F91C63"/>
    <w:rsid w:val="00F92782"/>
    <w:rsid w:val="00F93AA9"/>
    <w:rsid w:val="00F94AB7"/>
    <w:rsid w:val="00F96985"/>
    <w:rsid w:val="00F96B16"/>
    <w:rsid w:val="00F96F6A"/>
    <w:rsid w:val="00F9705C"/>
    <w:rsid w:val="00F97838"/>
    <w:rsid w:val="00FA2BB3"/>
    <w:rsid w:val="00FA503C"/>
    <w:rsid w:val="00FA5BEC"/>
    <w:rsid w:val="00FA74FA"/>
    <w:rsid w:val="00FA79A1"/>
    <w:rsid w:val="00FB07FC"/>
    <w:rsid w:val="00FB16C6"/>
    <w:rsid w:val="00FB28AA"/>
    <w:rsid w:val="00FB292B"/>
    <w:rsid w:val="00FB4C80"/>
    <w:rsid w:val="00FB5204"/>
    <w:rsid w:val="00FB5D4C"/>
    <w:rsid w:val="00FB5F16"/>
    <w:rsid w:val="00FB6275"/>
    <w:rsid w:val="00FB6A6A"/>
    <w:rsid w:val="00FC05CE"/>
    <w:rsid w:val="00FC193B"/>
    <w:rsid w:val="00FC6EB4"/>
    <w:rsid w:val="00FC6FC6"/>
    <w:rsid w:val="00FC7429"/>
    <w:rsid w:val="00FD07F6"/>
    <w:rsid w:val="00FD1A37"/>
    <w:rsid w:val="00FD1EC8"/>
    <w:rsid w:val="00FD3956"/>
    <w:rsid w:val="00FD3E1F"/>
    <w:rsid w:val="00FD47ED"/>
    <w:rsid w:val="00FD664F"/>
    <w:rsid w:val="00FD74DB"/>
    <w:rsid w:val="00FD7660"/>
    <w:rsid w:val="00FE0655"/>
    <w:rsid w:val="00FE0D35"/>
    <w:rsid w:val="00FE2365"/>
    <w:rsid w:val="00FE37D7"/>
    <w:rsid w:val="00FE395B"/>
    <w:rsid w:val="00FE4448"/>
    <w:rsid w:val="00FE4B1B"/>
    <w:rsid w:val="00FE4C7B"/>
    <w:rsid w:val="00FE5136"/>
    <w:rsid w:val="00FE5FE5"/>
    <w:rsid w:val="00FE6F71"/>
    <w:rsid w:val="00FE7336"/>
    <w:rsid w:val="00FE787C"/>
    <w:rsid w:val="00FE79F5"/>
    <w:rsid w:val="00FE7E31"/>
    <w:rsid w:val="00FF1559"/>
    <w:rsid w:val="00FF18A9"/>
    <w:rsid w:val="00FF1D88"/>
    <w:rsid w:val="00FF3066"/>
    <w:rsid w:val="00FF3B6C"/>
    <w:rsid w:val="00FF413B"/>
    <w:rsid w:val="00FF45A5"/>
    <w:rsid w:val="00FF548F"/>
    <w:rsid w:val="00FF5C91"/>
    <w:rsid w:val="00FF60D9"/>
    <w:rsid w:val="00FF7357"/>
    <w:rsid w:val="00FF75D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A1E9164-6AF1-4A6C-989A-C9E724796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36CD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link w:val="Caption"/>
    <w:qFormat/>
    <w:rsid w:val="00A93EF9"/>
    <w:rPr>
      <w:rFonts w:ascii="Arial" w:eastAsiaTheme="minorHAnsi" w:hAnsi="Arial" w:cstheme="minorBidi"/>
      <w:b/>
      <w:szCs w:val="22"/>
      <w:lang w:val="en-US"/>
    </w:rPr>
  </w:style>
  <w:style w:type="character" w:styleId="PlaceholderText">
    <w:name w:val="Placeholder Text"/>
    <w:basedOn w:val="DefaultParagraphFont"/>
    <w:uiPriority w:val="99"/>
    <w:semiHidden/>
    <w:rsid w:val="003E67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E06E7-2E15-4300-A868-14D3A7E8C3E0}">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21B3644-5357-4F44-8162-5B40E2EC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7151</TotalTime>
  <Pages>10</Pages>
  <Words>3167</Words>
  <Characters>16700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19828</CharactersWithSpaces>
  <SharedDoc>false</SharedDoc>
  <HLinks>
    <vt:vector size="24" baseType="variant">
      <vt:variant>
        <vt:i4>1507376</vt:i4>
      </vt:variant>
      <vt:variant>
        <vt:i4>20</vt:i4>
      </vt:variant>
      <vt:variant>
        <vt:i4>0</vt:i4>
      </vt:variant>
      <vt:variant>
        <vt:i4>5</vt:i4>
      </vt:variant>
      <vt:variant>
        <vt:lpwstr/>
      </vt:variant>
      <vt:variant>
        <vt:lpwstr>_Toc61636466</vt:lpwstr>
      </vt:variant>
      <vt:variant>
        <vt:i4>1310768</vt:i4>
      </vt:variant>
      <vt:variant>
        <vt:i4>14</vt:i4>
      </vt:variant>
      <vt:variant>
        <vt:i4>0</vt:i4>
      </vt:variant>
      <vt:variant>
        <vt:i4>5</vt:i4>
      </vt:variant>
      <vt:variant>
        <vt:lpwstr/>
      </vt:variant>
      <vt:variant>
        <vt:lpwstr>_Toc61636465</vt:lpwstr>
      </vt:variant>
      <vt:variant>
        <vt:i4>1376304</vt:i4>
      </vt:variant>
      <vt:variant>
        <vt:i4>11</vt:i4>
      </vt:variant>
      <vt:variant>
        <vt:i4>0</vt:i4>
      </vt:variant>
      <vt:variant>
        <vt:i4>5</vt:i4>
      </vt:variant>
      <vt:variant>
        <vt:lpwstr/>
      </vt:variant>
      <vt:variant>
        <vt:lpwstr>_Toc61636464</vt:lpwstr>
      </vt:variant>
      <vt:variant>
        <vt:i4>1179696</vt:i4>
      </vt:variant>
      <vt:variant>
        <vt:i4>8</vt:i4>
      </vt:variant>
      <vt:variant>
        <vt:i4>0</vt:i4>
      </vt:variant>
      <vt:variant>
        <vt:i4>5</vt:i4>
      </vt:variant>
      <vt:variant>
        <vt:lpwstr/>
      </vt:variant>
      <vt:variant>
        <vt:lpwstr>_Toc61636463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1192</cp:revision>
  <cp:lastPrinted>2008-01-31T07:09:00Z</cp:lastPrinted>
  <dcterms:created xsi:type="dcterms:W3CDTF">2020-08-29T07:51:00Z</dcterms:created>
  <dcterms:modified xsi:type="dcterms:W3CDTF">2021-04-06T23:19:00Z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